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3621" w14:textId="42D13FA4" w:rsidR="00015523" w:rsidRPr="001D7B48" w:rsidRDefault="00015523">
      <w:pPr>
        <w:pStyle w:val="Heading1"/>
        <w:rPr>
          <w:rFonts w:asciiTheme="minorHAnsi" w:hAnsiTheme="minorHAnsi" w:cstheme="minorHAnsi"/>
          <w:vertAlign w:val="superscript"/>
          <w:lang w:val="en-GB"/>
        </w:rPr>
      </w:pPr>
      <w:r w:rsidRPr="00A01D4E">
        <w:rPr>
          <w:rFonts w:asciiTheme="minorHAnsi" w:hAnsiTheme="minorHAnsi" w:cstheme="minorHAnsi"/>
          <w:lang w:val="en-GB"/>
        </w:rPr>
        <w:t xml:space="preserve">Minutes of the meeting held on </w:t>
      </w:r>
      <w:r w:rsidR="00536ADC" w:rsidRPr="00A01D4E">
        <w:rPr>
          <w:rFonts w:asciiTheme="minorHAnsi" w:hAnsiTheme="minorHAnsi" w:cstheme="minorHAnsi"/>
          <w:lang w:val="en-GB"/>
        </w:rPr>
        <w:t>Monday</w:t>
      </w:r>
      <w:r w:rsidR="001D7B48">
        <w:rPr>
          <w:rFonts w:asciiTheme="minorHAnsi" w:hAnsiTheme="minorHAnsi" w:cstheme="minorHAnsi"/>
          <w:lang w:val="en-GB"/>
        </w:rPr>
        <w:t xml:space="preserve"> </w:t>
      </w:r>
      <w:r w:rsidR="00502FFD">
        <w:rPr>
          <w:rFonts w:asciiTheme="minorHAnsi" w:hAnsiTheme="minorHAnsi" w:cstheme="minorHAnsi"/>
          <w:lang w:val="en-GB"/>
        </w:rPr>
        <w:t>2</w:t>
      </w:r>
      <w:r w:rsidR="00502FFD">
        <w:rPr>
          <w:rFonts w:asciiTheme="minorHAnsi" w:hAnsiTheme="minorHAnsi" w:cstheme="minorHAnsi"/>
          <w:vertAlign w:val="superscript"/>
          <w:lang w:val="en-GB"/>
        </w:rPr>
        <w:t>nd</w:t>
      </w:r>
      <w:r w:rsidR="000A1C6E">
        <w:rPr>
          <w:rFonts w:asciiTheme="minorHAnsi" w:hAnsiTheme="minorHAnsi" w:cstheme="minorHAnsi"/>
          <w:lang w:val="en-GB"/>
        </w:rPr>
        <w:t xml:space="preserve"> </w:t>
      </w:r>
      <w:r w:rsidR="00DD65A6">
        <w:rPr>
          <w:rFonts w:asciiTheme="minorHAnsi" w:hAnsiTheme="minorHAnsi" w:cstheme="minorHAnsi"/>
          <w:lang w:val="en-GB"/>
        </w:rPr>
        <w:t>March</w:t>
      </w:r>
      <w:r w:rsidR="003D1445">
        <w:rPr>
          <w:rFonts w:asciiTheme="minorHAnsi" w:hAnsiTheme="minorHAnsi" w:cstheme="minorHAnsi"/>
          <w:lang w:val="en-GB"/>
        </w:rPr>
        <w:t xml:space="preserve"> </w:t>
      </w:r>
      <w:r w:rsidR="009B39D4" w:rsidRPr="00A01D4E">
        <w:rPr>
          <w:rFonts w:asciiTheme="minorHAnsi" w:hAnsiTheme="minorHAnsi" w:cstheme="minorHAnsi"/>
          <w:lang w:val="en-GB"/>
        </w:rPr>
        <w:t>202</w:t>
      </w:r>
      <w:r w:rsidR="00502FFD">
        <w:rPr>
          <w:rFonts w:asciiTheme="minorHAnsi" w:hAnsiTheme="minorHAnsi" w:cstheme="minorHAnsi"/>
          <w:lang w:val="en-GB"/>
        </w:rPr>
        <w:t>6</w:t>
      </w:r>
      <w:r w:rsidR="009B39D4" w:rsidRPr="00A01D4E">
        <w:rPr>
          <w:rFonts w:asciiTheme="minorHAnsi" w:hAnsiTheme="minorHAnsi" w:cstheme="minorHAnsi"/>
          <w:lang w:val="en-GB"/>
        </w:rPr>
        <w:t xml:space="preserve"> </w:t>
      </w:r>
    </w:p>
    <w:p w14:paraId="3FE675B8" w14:textId="28F726AB" w:rsidR="00BE74DF" w:rsidRPr="00A01D4E" w:rsidRDefault="00A061C6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Attendees</w:t>
      </w: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997"/>
        <w:gridCol w:w="745"/>
        <w:gridCol w:w="1073"/>
        <w:gridCol w:w="835"/>
        <w:gridCol w:w="1018"/>
        <w:gridCol w:w="819"/>
        <w:gridCol w:w="1073"/>
        <w:gridCol w:w="728"/>
        <w:gridCol w:w="1291"/>
        <w:gridCol w:w="1333"/>
      </w:tblGrid>
      <w:tr w:rsidR="00672D4D" w:rsidRPr="00A01D4E" w14:paraId="5B686379" w14:textId="46A727EB" w:rsidTr="00120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pct"/>
          </w:tcPr>
          <w:p w14:paraId="073EDD0D" w14:textId="77777777" w:rsidR="00DD65A6" w:rsidRPr="00A01D4E" w:rsidRDefault="00DD65A6" w:rsidP="00F578A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396" w:type="pct"/>
          </w:tcPr>
          <w:p w14:paraId="6C20C44C" w14:textId="77777777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Susan </w:t>
            </w:r>
          </w:p>
          <w:p w14:paraId="11B300F6" w14:textId="0B3952C5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Pallet</w:t>
            </w:r>
          </w:p>
        </w:tc>
        <w:tc>
          <w:tcPr>
            <w:tcW w:w="561" w:type="pct"/>
          </w:tcPr>
          <w:p w14:paraId="01AE9953" w14:textId="1A4F4618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Amberley </w:t>
            </w:r>
          </w:p>
          <w:p w14:paraId="63280B01" w14:textId="3FA4B085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Diamond</w:t>
            </w:r>
          </w:p>
        </w:tc>
        <w:tc>
          <w:tcPr>
            <w:tcW w:w="441" w:type="pct"/>
          </w:tcPr>
          <w:p w14:paraId="123AFFA8" w14:textId="77777777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Joanna Hart</w:t>
            </w:r>
          </w:p>
        </w:tc>
        <w:tc>
          <w:tcPr>
            <w:tcW w:w="533" w:type="pct"/>
          </w:tcPr>
          <w:p w14:paraId="04FED63B" w14:textId="7A4DC765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Liz Pattison</w:t>
            </w:r>
          </w:p>
        </w:tc>
        <w:tc>
          <w:tcPr>
            <w:tcW w:w="433" w:type="pct"/>
          </w:tcPr>
          <w:p w14:paraId="1DE463BC" w14:textId="77777777" w:rsidR="00DD65A6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Maria</w:t>
            </w:r>
          </w:p>
          <w:p w14:paraId="6F116B25" w14:textId="03C1801D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Martin</w:t>
            </w:r>
          </w:p>
        </w:tc>
        <w:tc>
          <w:tcPr>
            <w:tcW w:w="561" w:type="pct"/>
          </w:tcPr>
          <w:p w14:paraId="4774803C" w14:textId="76607FBD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 Walshe</w:t>
            </w:r>
          </w:p>
        </w:tc>
        <w:tc>
          <w:tcPr>
            <w:tcW w:w="387" w:type="pct"/>
          </w:tcPr>
          <w:p w14:paraId="4890FA85" w14:textId="14A4ADD9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Laura Haigh</w:t>
            </w:r>
          </w:p>
        </w:tc>
        <w:tc>
          <w:tcPr>
            <w:tcW w:w="473" w:type="pct"/>
          </w:tcPr>
          <w:p w14:paraId="6CC11357" w14:textId="77777777" w:rsidR="00DD65A6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Gillian</w:t>
            </w:r>
          </w:p>
          <w:p w14:paraId="7DECB3B5" w14:textId="2E0298FA" w:rsidR="00DD65A6" w:rsidRPr="00A01D4E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Golding</w:t>
            </w:r>
          </w:p>
        </w:tc>
        <w:tc>
          <w:tcPr>
            <w:tcW w:w="692" w:type="pct"/>
          </w:tcPr>
          <w:p w14:paraId="6E189DE5" w14:textId="402AE46C" w:rsidR="00DD65A6" w:rsidRDefault="00DD65A6" w:rsidP="00F578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Sarah Munro</w:t>
            </w:r>
          </w:p>
        </w:tc>
      </w:tr>
      <w:tr w:rsidR="00672D4D" w:rsidRPr="00A01D4E" w14:paraId="2517E4AA" w14:textId="75F4D723" w:rsidTr="0012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pct"/>
          </w:tcPr>
          <w:p w14:paraId="4EBD0574" w14:textId="77777777" w:rsidR="00DD65A6" w:rsidRPr="00A01D4E" w:rsidRDefault="00DD65A6" w:rsidP="00F578A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96" w:type="pct"/>
          </w:tcPr>
          <w:p w14:paraId="44870D94" w14:textId="36297835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</w:t>
            </w:r>
          </w:p>
        </w:tc>
        <w:tc>
          <w:tcPr>
            <w:tcW w:w="561" w:type="pct"/>
          </w:tcPr>
          <w:p w14:paraId="60EB5C12" w14:textId="3117D1A5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</w:t>
            </w:r>
          </w:p>
        </w:tc>
        <w:tc>
          <w:tcPr>
            <w:tcW w:w="441" w:type="pct"/>
          </w:tcPr>
          <w:p w14:paraId="40381620" w14:textId="77777777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JH</w:t>
            </w:r>
          </w:p>
        </w:tc>
        <w:tc>
          <w:tcPr>
            <w:tcW w:w="533" w:type="pct"/>
          </w:tcPr>
          <w:p w14:paraId="6E96F834" w14:textId="0BE02DD8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LP</w:t>
            </w:r>
          </w:p>
        </w:tc>
        <w:tc>
          <w:tcPr>
            <w:tcW w:w="433" w:type="pct"/>
          </w:tcPr>
          <w:p w14:paraId="161C1A1B" w14:textId="44F5D1F6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MM</w:t>
            </w:r>
          </w:p>
        </w:tc>
        <w:tc>
          <w:tcPr>
            <w:tcW w:w="561" w:type="pct"/>
          </w:tcPr>
          <w:p w14:paraId="2F031A62" w14:textId="0A486374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JW</w:t>
            </w:r>
          </w:p>
        </w:tc>
        <w:tc>
          <w:tcPr>
            <w:tcW w:w="387" w:type="pct"/>
          </w:tcPr>
          <w:p w14:paraId="5C709DEF" w14:textId="0CEC1499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LH</w:t>
            </w:r>
          </w:p>
        </w:tc>
        <w:tc>
          <w:tcPr>
            <w:tcW w:w="473" w:type="pct"/>
          </w:tcPr>
          <w:p w14:paraId="1855E2A7" w14:textId="34B385AA" w:rsidR="00DD65A6" w:rsidRPr="00A01D4E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GG</w:t>
            </w:r>
          </w:p>
        </w:tc>
        <w:tc>
          <w:tcPr>
            <w:tcW w:w="692" w:type="pct"/>
          </w:tcPr>
          <w:p w14:paraId="50675ADB" w14:textId="6302AD07" w:rsidR="00DD65A6" w:rsidRDefault="00DD65A6" w:rsidP="00F578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SM</w:t>
            </w:r>
          </w:p>
        </w:tc>
      </w:tr>
      <w:tr w:rsidR="00672D4D" w:rsidRPr="00A01D4E" w14:paraId="2E9767CC" w14:textId="16DF0728" w:rsidTr="001200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pct"/>
          </w:tcPr>
          <w:p w14:paraId="20AC170A" w14:textId="77777777" w:rsidR="00DD65A6" w:rsidRPr="00A01D4E" w:rsidRDefault="00DD65A6" w:rsidP="00F578A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Role</w:t>
            </w:r>
          </w:p>
        </w:tc>
        <w:tc>
          <w:tcPr>
            <w:tcW w:w="396" w:type="pct"/>
          </w:tcPr>
          <w:p w14:paraId="04FCA6D7" w14:textId="21A8C3EF" w:rsidR="00DD65A6" w:rsidRPr="00A01D4E" w:rsidRDefault="00DD65A6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1" w:type="pct"/>
          </w:tcPr>
          <w:p w14:paraId="6EB34CC6" w14:textId="4737F8C0" w:rsidR="00DD65A6" w:rsidRPr="00A01D4E" w:rsidRDefault="00DD65A6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41" w:type="pct"/>
          </w:tcPr>
          <w:p w14:paraId="6F954522" w14:textId="77777777" w:rsidR="00DD65A6" w:rsidRPr="00A01D4E" w:rsidRDefault="00DD65A6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PC</w:t>
            </w:r>
          </w:p>
        </w:tc>
        <w:tc>
          <w:tcPr>
            <w:tcW w:w="533" w:type="pct"/>
          </w:tcPr>
          <w:p w14:paraId="2663D173" w14:textId="06C62FA0" w:rsidR="00DD65A6" w:rsidRPr="00A01D4E" w:rsidRDefault="00672D4D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Joint Chair &amp; </w:t>
            </w:r>
            <w:r w:rsidR="00DD65A6"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Bookings</w:t>
            </w:r>
          </w:p>
        </w:tc>
        <w:tc>
          <w:tcPr>
            <w:tcW w:w="433" w:type="pct"/>
          </w:tcPr>
          <w:p w14:paraId="708F8F3F" w14:textId="77777777" w:rsidR="00DD65A6" w:rsidRPr="00A01D4E" w:rsidRDefault="00DD65A6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61" w:type="pct"/>
          </w:tcPr>
          <w:p w14:paraId="76EAF3C9" w14:textId="4F2243CB" w:rsidR="00DD65A6" w:rsidRPr="00A01D4E" w:rsidRDefault="00DD65A6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Treasurer</w:t>
            </w:r>
          </w:p>
        </w:tc>
        <w:tc>
          <w:tcPr>
            <w:tcW w:w="387" w:type="pct"/>
          </w:tcPr>
          <w:p w14:paraId="12F3B4F2" w14:textId="77777777" w:rsidR="00DD65A6" w:rsidRPr="00A01D4E" w:rsidRDefault="00DD65A6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73" w:type="pct"/>
          </w:tcPr>
          <w:p w14:paraId="32FBDD7E" w14:textId="248F0DD3" w:rsidR="00DD65A6" w:rsidRPr="00A01D4E" w:rsidRDefault="00672D4D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Joint Chair &amp; Maintenance</w:t>
            </w:r>
          </w:p>
        </w:tc>
        <w:tc>
          <w:tcPr>
            <w:tcW w:w="692" w:type="pct"/>
          </w:tcPr>
          <w:p w14:paraId="343D1887" w14:textId="68BDA7D9" w:rsidR="00DD65A6" w:rsidRPr="00A01D4E" w:rsidRDefault="00DD65A6" w:rsidP="00F578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PC</w:t>
            </w:r>
          </w:p>
        </w:tc>
      </w:tr>
      <w:tr w:rsidR="00672D4D" w:rsidRPr="00A01D4E" w14:paraId="7F90B699" w14:textId="31981DEA" w:rsidTr="00120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pct"/>
          </w:tcPr>
          <w:p w14:paraId="0175C7AB" w14:textId="77777777" w:rsidR="00DD65A6" w:rsidRPr="00A01D4E" w:rsidRDefault="00DD65A6" w:rsidP="00673E2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Present?</w:t>
            </w:r>
          </w:p>
        </w:tc>
        <w:tc>
          <w:tcPr>
            <w:tcW w:w="396" w:type="pct"/>
          </w:tcPr>
          <w:p w14:paraId="1E799456" w14:textId="2774449B" w:rsidR="00DD65A6" w:rsidRPr="00A01D4E" w:rsidRDefault="00DD65A6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</w:t>
            </w:r>
            <w:r w:rsidR="00B058F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</w:t>
            </w:r>
          </w:p>
        </w:tc>
        <w:tc>
          <w:tcPr>
            <w:tcW w:w="561" w:type="pct"/>
          </w:tcPr>
          <w:p w14:paraId="5AE1687B" w14:textId="6AA2BD8E" w:rsidR="00DD65A6" w:rsidRPr="00A01D4E" w:rsidRDefault="00DD65A6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 w:rsidR="00B058F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(part)</w:t>
            </w:r>
          </w:p>
        </w:tc>
        <w:tc>
          <w:tcPr>
            <w:tcW w:w="441" w:type="pct"/>
          </w:tcPr>
          <w:p w14:paraId="14722CEC" w14:textId="6E6745E5" w:rsidR="00DD65A6" w:rsidRPr="00ED520C" w:rsidRDefault="00DD65A6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GB"/>
              </w:rPr>
            </w:pPr>
            <w:r w:rsidRPr="00EA46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 w:rsidR="00B058F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</w:p>
        </w:tc>
        <w:tc>
          <w:tcPr>
            <w:tcW w:w="533" w:type="pct"/>
          </w:tcPr>
          <w:p w14:paraId="7D181508" w14:textId="40879D45" w:rsidR="00DD65A6" w:rsidRPr="00A01D4E" w:rsidRDefault="00DD65A6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 w:rsidR="00B058F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</w:p>
        </w:tc>
        <w:tc>
          <w:tcPr>
            <w:tcW w:w="433" w:type="pct"/>
          </w:tcPr>
          <w:p w14:paraId="52259C1C" w14:textId="3B9488D6" w:rsidR="00DD65A6" w:rsidRPr="00A01D4E" w:rsidRDefault="00DD65A6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 w:rsidR="00B058F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</w:p>
        </w:tc>
        <w:tc>
          <w:tcPr>
            <w:tcW w:w="561" w:type="pct"/>
          </w:tcPr>
          <w:p w14:paraId="69F88EF2" w14:textId="71BA9C33" w:rsidR="00DD65A6" w:rsidRPr="00A01D4E" w:rsidRDefault="00DD65A6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01D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 w:rsidR="00B058F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</w:p>
        </w:tc>
        <w:tc>
          <w:tcPr>
            <w:tcW w:w="387" w:type="pct"/>
          </w:tcPr>
          <w:p w14:paraId="5CA5FC26" w14:textId="59014E3D" w:rsidR="00DD65A6" w:rsidRPr="00A01D4E" w:rsidRDefault="00DD65A6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445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 w:rsidR="00B058F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</w:p>
        </w:tc>
        <w:tc>
          <w:tcPr>
            <w:tcW w:w="473" w:type="pct"/>
          </w:tcPr>
          <w:p w14:paraId="083A0E01" w14:textId="55B2604C" w:rsidR="00DD65A6" w:rsidRPr="00A01D4E" w:rsidRDefault="00B058F3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</w:t>
            </w:r>
          </w:p>
        </w:tc>
        <w:tc>
          <w:tcPr>
            <w:tcW w:w="692" w:type="pct"/>
          </w:tcPr>
          <w:p w14:paraId="22836A02" w14:textId="7FC71117" w:rsidR="00DD65A6" w:rsidRDefault="00DD65A6" w:rsidP="00673E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</w:t>
            </w:r>
            <w:r w:rsidR="00B058F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</w:t>
            </w:r>
          </w:p>
        </w:tc>
      </w:tr>
    </w:tbl>
    <w:p w14:paraId="2BE8A343" w14:textId="77777777" w:rsidR="00FD17A6" w:rsidRPr="00A01D4E" w:rsidRDefault="00FD17A6">
      <w:pPr>
        <w:rPr>
          <w:rFonts w:asciiTheme="minorHAnsi" w:hAnsiTheme="minorHAnsi" w:cstheme="minorHAnsi"/>
          <w:lang w:val="en-GB"/>
        </w:rPr>
      </w:pPr>
    </w:p>
    <w:p w14:paraId="771B326C" w14:textId="2E8E9FAD" w:rsidR="00D60ECE" w:rsidRPr="00A01D4E" w:rsidRDefault="00D60ECE" w:rsidP="00D60ECE">
      <w:pPr>
        <w:pStyle w:val="Heading1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202</w:t>
      </w:r>
      <w:r>
        <w:rPr>
          <w:rFonts w:asciiTheme="minorHAnsi" w:hAnsiTheme="minorHAnsi" w:cstheme="minorHAnsi"/>
          <w:lang w:val="en-GB"/>
        </w:rPr>
        <w:t>6</w:t>
      </w:r>
      <w:r w:rsidRPr="00A01D4E">
        <w:rPr>
          <w:rFonts w:asciiTheme="minorHAnsi" w:hAnsiTheme="minorHAnsi" w:cstheme="minorHAnsi"/>
          <w:lang w:val="en-GB"/>
        </w:rPr>
        <w:t xml:space="preserve"> Meeting Schedule</w:t>
      </w:r>
    </w:p>
    <w:p w14:paraId="16CD4BC5" w14:textId="77777777" w:rsidR="00D60ECE" w:rsidRDefault="00D60ECE" w:rsidP="00AC5D18">
      <w:pPr>
        <w:tabs>
          <w:tab w:val="left" w:pos="2244"/>
        </w:tabs>
        <w:rPr>
          <w:rFonts w:asciiTheme="minorHAnsi" w:hAnsiTheme="minorHAnsi" w:cstheme="minorHAnsi"/>
          <w:lang w:val="en-GB"/>
        </w:rPr>
      </w:pPr>
    </w:p>
    <w:tbl>
      <w:tblPr>
        <w:tblStyle w:val="GridTable4-Accent3"/>
        <w:tblW w:w="10441" w:type="dxa"/>
        <w:tblLook w:val="04A0" w:firstRow="1" w:lastRow="0" w:firstColumn="1" w:lastColumn="0" w:noHBand="0" w:noVBand="1"/>
      </w:tblPr>
      <w:tblGrid>
        <w:gridCol w:w="908"/>
        <w:gridCol w:w="904"/>
        <w:gridCol w:w="907"/>
        <w:gridCol w:w="837"/>
        <w:gridCol w:w="978"/>
        <w:gridCol w:w="895"/>
        <w:gridCol w:w="746"/>
        <w:gridCol w:w="863"/>
        <w:gridCol w:w="794"/>
        <w:gridCol w:w="760"/>
        <w:gridCol w:w="849"/>
        <w:gridCol w:w="1000"/>
      </w:tblGrid>
      <w:tr w:rsidR="00D60ECE" w:rsidRPr="0085075E" w14:paraId="149741DA" w14:textId="77777777" w:rsidTr="00AD3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  <w:vAlign w:val="center"/>
          </w:tcPr>
          <w:p w14:paraId="5CE07DA9" w14:textId="77777777" w:rsidR="00D60ECE" w:rsidRPr="0085075E" w:rsidRDefault="00D60ECE" w:rsidP="00AD3F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Jan</w:t>
            </w:r>
          </w:p>
        </w:tc>
        <w:tc>
          <w:tcPr>
            <w:tcW w:w="904" w:type="dxa"/>
            <w:vAlign w:val="center"/>
          </w:tcPr>
          <w:p w14:paraId="2B41A5F8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Feb</w:t>
            </w:r>
          </w:p>
        </w:tc>
        <w:tc>
          <w:tcPr>
            <w:tcW w:w="907" w:type="dxa"/>
            <w:vAlign w:val="center"/>
          </w:tcPr>
          <w:p w14:paraId="1088F250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Mar</w:t>
            </w:r>
          </w:p>
        </w:tc>
        <w:tc>
          <w:tcPr>
            <w:tcW w:w="837" w:type="dxa"/>
            <w:vAlign w:val="center"/>
          </w:tcPr>
          <w:p w14:paraId="70C4AB05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Apr</w:t>
            </w:r>
          </w:p>
        </w:tc>
        <w:tc>
          <w:tcPr>
            <w:tcW w:w="978" w:type="dxa"/>
            <w:vAlign w:val="center"/>
          </w:tcPr>
          <w:p w14:paraId="43E1D55A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May</w:t>
            </w:r>
          </w:p>
        </w:tc>
        <w:tc>
          <w:tcPr>
            <w:tcW w:w="895" w:type="dxa"/>
            <w:vAlign w:val="center"/>
          </w:tcPr>
          <w:p w14:paraId="49C2C552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Jun</w:t>
            </w:r>
          </w:p>
        </w:tc>
        <w:tc>
          <w:tcPr>
            <w:tcW w:w="746" w:type="dxa"/>
            <w:vAlign w:val="center"/>
          </w:tcPr>
          <w:p w14:paraId="5018BCA5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Jul</w:t>
            </w:r>
          </w:p>
        </w:tc>
        <w:tc>
          <w:tcPr>
            <w:tcW w:w="863" w:type="dxa"/>
            <w:vAlign w:val="center"/>
          </w:tcPr>
          <w:p w14:paraId="6009E852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Aug</w:t>
            </w:r>
          </w:p>
        </w:tc>
        <w:tc>
          <w:tcPr>
            <w:tcW w:w="794" w:type="dxa"/>
            <w:vAlign w:val="center"/>
          </w:tcPr>
          <w:p w14:paraId="77227E95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Sep</w:t>
            </w:r>
          </w:p>
        </w:tc>
        <w:tc>
          <w:tcPr>
            <w:tcW w:w="760" w:type="dxa"/>
            <w:vAlign w:val="center"/>
          </w:tcPr>
          <w:p w14:paraId="015F1072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Oct</w:t>
            </w:r>
          </w:p>
        </w:tc>
        <w:tc>
          <w:tcPr>
            <w:tcW w:w="849" w:type="dxa"/>
            <w:vAlign w:val="center"/>
          </w:tcPr>
          <w:p w14:paraId="370691B3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Nov</w:t>
            </w:r>
          </w:p>
        </w:tc>
        <w:tc>
          <w:tcPr>
            <w:tcW w:w="1000" w:type="dxa"/>
            <w:vAlign w:val="center"/>
          </w:tcPr>
          <w:p w14:paraId="121040EB" w14:textId="77777777" w:rsidR="00D60ECE" w:rsidRPr="0085075E" w:rsidRDefault="00D60ECE" w:rsidP="00AD3F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</w:t>
            </w:r>
          </w:p>
        </w:tc>
      </w:tr>
      <w:tr w:rsidR="00D60ECE" w:rsidRPr="0085075E" w14:paraId="21FECF80" w14:textId="77777777" w:rsidTr="00850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dxa"/>
          </w:tcPr>
          <w:p w14:paraId="09C610CE" w14:textId="77777777" w:rsidR="00D60ECE" w:rsidRPr="0085075E" w:rsidRDefault="00D60ECE" w:rsidP="00731FE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GB"/>
              </w:rPr>
              <w:t>-</w:t>
            </w:r>
          </w:p>
        </w:tc>
        <w:tc>
          <w:tcPr>
            <w:tcW w:w="904" w:type="dxa"/>
          </w:tcPr>
          <w:p w14:paraId="0E7F62B1" w14:textId="32BA2539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02</w:t>
            </w:r>
          </w:p>
        </w:tc>
        <w:tc>
          <w:tcPr>
            <w:tcW w:w="907" w:type="dxa"/>
          </w:tcPr>
          <w:p w14:paraId="47F9C816" w14:textId="7BF2051F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02</w:t>
            </w:r>
          </w:p>
        </w:tc>
        <w:tc>
          <w:tcPr>
            <w:tcW w:w="837" w:type="dxa"/>
          </w:tcPr>
          <w:p w14:paraId="547DDF24" w14:textId="5579B881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</w:t>
            </w:r>
          </w:p>
        </w:tc>
        <w:tc>
          <w:tcPr>
            <w:tcW w:w="978" w:type="dxa"/>
          </w:tcPr>
          <w:p w14:paraId="7BE6382C" w14:textId="32EA4851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11</w:t>
            </w:r>
          </w:p>
        </w:tc>
        <w:tc>
          <w:tcPr>
            <w:tcW w:w="895" w:type="dxa"/>
          </w:tcPr>
          <w:p w14:paraId="4A05F6DB" w14:textId="4E3E7CA1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01</w:t>
            </w:r>
          </w:p>
        </w:tc>
        <w:tc>
          <w:tcPr>
            <w:tcW w:w="746" w:type="dxa"/>
          </w:tcPr>
          <w:p w14:paraId="61DC0799" w14:textId="2466D197" w:rsidR="00D60ECE" w:rsidRPr="0085075E" w:rsidRDefault="00681DCB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  <w:r w:rsidR="00D60ECE"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63" w:type="dxa"/>
          </w:tcPr>
          <w:p w14:paraId="511C62D4" w14:textId="77777777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--</w:t>
            </w:r>
          </w:p>
        </w:tc>
        <w:tc>
          <w:tcPr>
            <w:tcW w:w="794" w:type="dxa"/>
          </w:tcPr>
          <w:p w14:paraId="49084E95" w14:textId="23D82FBF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  <w:r w:rsidR="00681DCB"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760" w:type="dxa"/>
          </w:tcPr>
          <w:p w14:paraId="5EBB95B9" w14:textId="70EE45DA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  <w:r w:rsidR="00681DCB"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849" w:type="dxa"/>
          </w:tcPr>
          <w:p w14:paraId="5D6BD41D" w14:textId="50820DBB" w:rsidR="00D60ECE" w:rsidRPr="0085075E" w:rsidRDefault="00D60ECE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  <w:r w:rsidR="00681DCB"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000" w:type="dxa"/>
          </w:tcPr>
          <w:p w14:paraId="0CB54AAF" w14:textId="50B255C6" w:rsidR="00D60ECE" w:rsidRPr="0085075E" w:rsidRDefault="00730409" w:rsidP="00731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8507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07</w:t>
            </w:r>
          </w:p>
        </w:tc>
      </w:tr>
    </w:tbl>
    <w:p w14:paraId="00E6DA19" w14:textId="4FF8CC95" w:rsidR="00977B63" w:rsidRDefault="00AC5D18" w:rsidP="00AC5D18">
      <w:pPr>
        <w:tabs>
          <w:tab w:val="left" w:pos="2244"/>
        </w:tabs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ab/>
      </w:r>
    </w:p>
    <w:p w14:paraId="3904E2B4" w14:textId="05A76A70" w:rsidR="00E2253E" w:rsidRDefault="00A045EA" w:rsidP="008F4D9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BB0147">
        <w:rPr>
          <w:rFonts w:asciiTheme="minorHAnsi" w:hAnsiTheme="minorHAnsi" w:cstheme="minorHAnsi"/>
          <w:sz w:val="22"/>
          <w:szCs w:val="22"/>
          <w:lang w:val="en-GB"/>
        </w:rPr>
        <w:t xml:space="preserve">Previous minutes </w:t>
      </w:r>
      <w:r w:rsidR="003969F0" w:rsidRPr="00BB0147">
        <w:rPr>
          <w:rFonts w:asciiTheme="minorHAnsi" w:hAnsiTheme="minorHAnsi" w:cstheme="minorHAnsi"/>
          <w:sz w:val="22"/>
          <w:szCs w:val="22"/>
          <w:lang w:val="en-GB"/>
        </w:rPr>
        <w:t>of</w:t>
      </w:r>
      <w:r w:rsidR="00EF232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5075E">
        <w:rPr>
          <w:rFonts w:asciiTheme="minorHAnsi" w:hAnsiTheme="minorHAnsi" w:cstheme="minorHAnsi"/>
          <w:sz w:val="22"/>
          <w:szCs w:val="22"/>
          <w:lang w:val="en-GB"/>
        </w:rPr>
        <w:t>2</w:t>
      </w:r>
      <w:r w:rsidR="0085075E" w:rsidRPr="0085075E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nd</w:t>
      </w:r>
      <w:r w:rsidR="0085075E">
        <w:rPr>
          <w:rFonts w:asciiTheme="minorHAnsi" w:hAnsiTheme="minorHAnsi" w:cstheme="minorHAnsi"/>
          <w:sz w:val="22"/>
          <w:szCs w:val="22"/>
          <w:lang w:val="en-GB"/>
        </w:rPr>
        <w:t xml:space="preserve"> February were</w:t>
      </w:r>
      <w:r w:rsidR="00312DBA" w:rsidRPr="00BB014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2253E" w:rsidRPr="00BB0147">
        <w:rPr>
          <w:rFonts w:asciiTheme="minorHAnsi" w:hAnsiTheme="minorHAnsi" w:cstheme="minorHAnsi"/>
          <w:sz w:val="22"/>
          <w:szCs w:val="22"/>
          <w:lang w:val="en-GB"/>
        </w:rPr>
        <w:t>approved</w:t>
      </w:r>
      <w:r w:rsidR="00EF2324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26AAE0BD" w14:textId="52FDFA66" w:rsidR="00BE74DF" w:rsidRPr="00771C45" w:rsidRDefault="00A061C6">
      <w:pPr>
        <w:pStyle w:val="Heading1"/>
        <w:rPr>
          <w:rFonts w:asciiTheme="minorHAnsi" w:hAnsiTheme="minorHAnsi" w:cstheme="minorHAnsi"/>
          <w:lang w:val="en-GB"/>
        </w:rPr>
      </w:pPr>
      <w:r w:rsidRPr="006506F8">
        <w:rPr>
          <w:rFonts w:asciiTheme="minorHAnsi" w:hAnsiTheme="minorHAnsi" w:cstheme="minorHAnsi"/>
          <w:lang w:val="en-GB"/>
        </w:rPr>
        <w:t>Health and Safety Issues</w:t>
      </w:r>
      <w:r w:rsidR="00771C45">
        <w:rPr>
          <w:rFonts w:asciiTheme="minorHAnsi" w:hAnsiTheme="minorHAnsi" w:cstheme="minorHAnsi"/>
          <w:lang w:val="en-GB"/>
        </w:rPr>
        <w:t xml:space="preserve"> &amp; </w:t>
      </w:r>
      <w:r w:rsidR="00771C45" w:rsidRPr="00A01D4E">
        <w:rPr>
          <w:rFonts w:asciiTheme="minorHAnsi" w:hAnsiTheme="minorHAnsi" w:cstheme="minorHAnsi"/>
          <w:lang w:val="en-GB"/>
        </w:rPr>
        <w:t>Maintenance</w:t>
      </w:r>
    </w:p>
    <w:p w14:paraId="69F2E6AC" w14:textId="77777777" w:rsidR="00E4539C" w:rsidRDefault="00E4539C" w:rsidP="00BB014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8F37660" w14:textId="77777777" w:rsidR="00E06133" w:rsidRPr="00E06133" w:rsidRDefault="00E06133" w:rsidP="00295389">
      <w:pPr>
        <w:pStyle w:val="ListParagraph"/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  <w:b/>
          <w:bCs/>
          <w:lang w:val="en-GB"/>
        </w:rPr>
      </w:pPr>
      <w:r w:rsidRPr="00E06133">
        <w:rPr>
          <w:rFonts w:asciiTheme="minorHAnsi" w:hAnsiTheme="minorHAnsi" w:cstheme="minorHAnsi"/>
          <w:b/>
          <w:bCs/>
          <w:lang w:val="en-GB"/>
        </w:rPr>
        <w:t xml:space="preserve">Fire Risk Assessment </w:t>
      </w:r>
    </w:p>
    <w:p w14:paraId="67C2DA80" w14:textId="3CAECF4B" w:rsidR="005D556B" w:rsidRPr="00903044" w:rsidRDefault="0012766F" w:rsidP="00E06133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903044">
        <w:rPr>
          <w:rFonts w:asciiTheme="minorHAnsi" w:hAnsiTheme="minorHAnsi" w:cstheme="minorHAnsi"/>
          <w:sz w:val="22"/>
          <w:szCs w:val="22"/>
          <w:lang w:val="en-GB"/>
        </w:rPr>
        <w:t xml:space="preserve">GG </w:t>
      </w:r>
      <w:r w:rsidR="00B52ACD" w:rsidRPr="00903044">
        <w:rPr>
          <w:rFonts w:asciiTheme="minorHAnsi" w:hAnsiTheme="minorHAnsi" w:cstheme="minorHAnsi"/>
          <w:sz w:val="22"/>
          <w:szCs w:val="22"/>
          <w:lang w:val="en-GB"/>
        </w:rPr>
        <w:t>had received quotations fr</w:t>
      </w:r>
      <w:r w:rsidR="006D58DC" w:rsidRPr="00903044">
        <w:rPr>
          <w:rFonts w:asciiTheme="minorHAnsi" w:hAnsiTheme="minorHAnsi" w:cstheme="minorHAnsi"/>
          <w:sz w:val="22"/>
          <w:szCs w:val="22"/>
          <w:lang w:val="en-GB"/>
        </w:rPr>
        <w:t>o</w:t>
      </w:r>
      <w:r w:rsidR="00B52ACD" w:rsidRPr="00903044">
        <w:rPr>
          <w:rFonts w:asciiTheme="minorHAnsi" w:hAnsiTheme="minorHAnsi" w:cstheme="minorHAnsi"/>
          <w:sz w:val="22"/>
          <w:szCs w:val="22"/>
          <w:lang w:val="en-GB"/>
        </w:rPr>
        <w:t xml:space="preserve">m Red Box and </w:t>
      </w:r>
      <w:r w:rsidR="00F44B1D" w:rsidRPr="00903044">
        <w:rPr>
          <w:rFonts w:asciiTheme="minorHAnsi" w:hAnsiTheme="minorHAnsi" w:cstheme="minorHAnsi"/>
          <w:sz w:val="22"/>
          <w:szCs w:val="22"/>
          <w:lang w:val="en-GB"/>
        </w:rPr>
        <w:t xml:space="preserve">Chilman. </w:t>
      </w:r>
      <w:r w:rsidR="006D58DC" w:rsidRPr="00903044">
        <w:rPr>
          <w:rFonts w:asciiTheme="minorHAnsi" w:hAnsiTheme="minorHAnsi" w:cstheme="minorHAnsi"/>
          <w:sz w:val="22"/>
          <w:szCs w:val="22"/>
          <w:lang w:val="en-GB"/>
        </w:rPr>
        <w:t xml:space="preserve">ARC agreed that the Red Box quote at </w:t>
      </w:r>
      <w:r w:rsidR="00AB6634" w:rsidRPr="00903044">
        <w:rPr>
          <w:rFonts w:asciiTheme="minorHAnsi" w:hAnsiTheme="minorHAnsi" w:cstheme="minorHAnsi"/>
          <w:sz w:val="22"/>
          <w:szCs w:val="22"/>
          <w:lang w:val="en-GB"/>
        </w:rPr>
        <w:t>£415</w:t>
      </w:r>
      <w:r w:rsidR="00AE0977">
        <w:rPr>
          <w:rFonts w:asciiTheme="minorHAnsi" w:hAnsiTheme="minorHAnsi" w:cstheme="minorHAnsi"/>
          <w:sz w:val="22"/>
          <w:szCs w:val="22"/>
          <w:lang w:val="en-GB"/>
        </w:rPr>
        <w:t>.00</w:t>
      </w:r>
      <w:r w:rsidR="00AB6634" w:rsidRPr="00903044">
        <w:rPr>
          <w:rFonts w:asciiTheme="minorHAnsi" w:hAnsiTheme="minorHAnsi" w:cstheme="minorHAnsi"/>
          <w:sz w:val="22"/>
          <w:szCs w:val="22"/>
          <w:lang w:val="en-GB"/>
        </w:rPr>
        <w:t xml:space="preserve"> excl. VAT was </w:t>
      </w:r>
      <w:r w:rsidR="006B7555">
        <w:rPr>
          <w:rFonts w:asciiTheme="minorHAnsi" w:hAnsiTheme="minorHAnsi" w:cstheme="minorHAnsi"/>
          <w:sz w:val="22"/>
          <w:szCs w:val="22"/>
          <w:lang w:val="en-GB"/>
        </w:rPr>
        <w:t>the</w:t>
      </w:r>
      <w:r w:rsidR="00AB6634" w:rsidRPr="00903044">
        <w:rPr>
          <w:rFonts w:asciiTheme="minorHAnsi" w:hAnsiTheme="minorHAnsi" w:cstheme="minorHAnsi"/>
          <w:sz w:val="22"/>
          <w:szCs w:val="22"/>
          <w:lang w:val="en-GB"/>
        </w:rPr>
        <w:t xml:space="preserve"> preferred option. </w:t>
      </w:r>
    </w:p>
    <w:p w14:paraId="12EAFC4F" w14:textId="7082DF71" w:rsidR="00AB6634" w:rsidRDefault="00E06133" w:rsidP="00E06133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903044">
        <w:rPr>
          <w:rFonts w:asciiTheme="minorHAnsi" w:hAnsiTheme="minorHAnsi" w:cstheme="minorHAnsi"/>
          <w:sz w:val="22"/>
          <w:szCs w:val="22"/>
          <w:lang w:val="en-GB"/>
        </w:rPr>
        <w:t xml:space="preserve">Red Box have provided a list of documentation needed for the FRA which ARC is gathering ahead of the FRA which is </w:t>
      </w:r>
      <w:r w:rsidR="005D556B" w:rsidRPr="00903044">
        <w:rPr>
          <w:rFonts w:asciiTheme="minorHAnsi" w:hAnsiTheme="minorHAnsi" w:cstheme="minorHAnsi"/>
          <w:sz w:val="22"/>
          <w:szCs w:val="22"/>
          <w:lang w:val="en-GB"/>
        </w:rPr>
        <w:t xml:space="preserve">to be </w:t>
      </w:r>
      <w:r w:rsidRPr="00903044">
        <w:rPr>
          <w:rFonts w:asciiTheme="minorHAnsi" w:hAnsiTheme="minorHAnsi" w:cstheme="minorHAnsi"/>
          <w:sz w:val="22"/>
          <w:szCs w:val="22"/>
          <w:lang w:val="en-GB"/>
        </w:rPr>
        <w:t>scheduled for early April.</w:t>
      </w:r>
    </w:p>
    <w:p w14:paraId="33084969" w14:textId="77777777" w:rsidR="00A60601" w:rsidRDefault="00A60601" w:rsidP="00E06133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75C25E6" w14:textId="70FDEE9B" w:rsidR="00C31FD3" w:rsidRPr="00C31FD3" w:rsidRDefault="00C31FD3" w:rsidP="00E06133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C31FD3">
        <w:rPr>
          <w:rFonts w:asciiTheme="minorHAnsi" w:hAnsiTheme="minorHAnsi" w:cstheme="minorHAnsi"/>
          <w:b/>
          <w:bCs/>
          <w:sz w:val="22"/>
          <w:szCs w:val="22"/>
          <w:lang w:val="en-GB"/>
        </w:rPr>
        <w:t>A</w:t>
      </w:r>
      <w:r w:rsidR="00A60601">
        <w:rPr>
          <w:rFonts w:asciiTheme="minorHAnsi" w:hAnsiTheme="minorHAnsi" w:cstheme="minorHAnsi"/>
          <w:b/>
          <w:bCs/>
          <w:sz w:val="22"/>
          <w:szCs w:val="22"/>
          <w:lang w:val="en-GB"/>
        </w:rPr>
        <w:t>ction</w:t>
      </w:r>
      <w:r w:rsidRPr="00C31FD3">
        <w:rPr>
          <w:rFonts w:asciiTheme="minorHAnsi" w:hAnsiTheme="minorHAnsi" w:cstheme="minorHAnsi"/>
          <w:b/>
          <w:bCs/>
          <w:sz w:val="22"/>
          <w:szCs w:val="22"/>
          <w:lang w:val="en-GB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ARC to compile required documentation and </w:t>
      </w:r>
      <w:r w:rsidR="00874C0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GG to 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confirm FRA date with Red Box</w:t>
      </w:r>
    </w:p>
    <w:p w14:paraId="31125F50" w14:textId="77777777" w:rsidR="005D556B" w:rsidRDefault="005D556B" w:rsidP="00E06133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38CACD9E" w14:textId="77777777" w:rsidR="00903044" w:rsidRPr="008D48AB" w:rsidRDefault="00E4539C" w:rsidP="00295389">
      <w:pPr>
        <w:pStyle w:val="ListParagraph"/>
        <w:numPr>
          <w:ilvl w:val="0"/>
          <w:numId w:val="4"/>
        </w:numPr>
        <w:shd w:val="clear" w:color="auto" w:fill="FFFFFF"/>
        <w:suppressAutoHyphens w:val="0"/>
        <w:spacing w:after="120" w:line="259" w:lineRule="auto"/>
        <w:ind w:left="714" w:hanging="357"/>
        <w:contextualSpacing/>
        <w:rPr>
          <w:rFonts w:asciiTheme="minorHAnsi" w:hAnsiTheme="minorHAnsi" w:cstheme="minorHAnsi"/>
          <w:b/>
          <w:bCs/>
          <w:lang w:val="en-GB"/>
        </w:rPr>
      </w:pPr>
      <w:r w:rsidRPr="008D48AB">
        <w:rPr>
          <w:rFonts w:asciiTheme="minorHAnsi" w:hAnsiTheme="minorHAnsi" w:cstheme="minorHAnsi"/>
          <w:b/>
          <w:bCs/>
          <w:lang w:val="en-GB"/>
        </w:rPr>
        <w:t>Goal repairs</w:t>
      </w:r>
    </w:p>
    <w:p w14:paraId="0086ADCE" w14:textId="50E39C1F" w:rsidR="008D48AB" w:rsidRPr="008D48AB" w:rsidRDefault="008D48AB" w:rsidP="008D48AB">
      <w:pPr>
        <w:shd w:val="clear" w:color="auto" w:fill="FFFFFF"/>
        <w:suppressAutoHyphens w:val="0"/>
        <w:spacing w:after="160" w:line="259" w:lineRule="auto"/>
        <w:ind w:left="360"/>
        <w:contextualSpacing/>
        <w:rPr>
          <w:rFonts w:asciiTheme="minorBidi" w:eastAsia="Times New Roman" w:hAnsiTheme="minorBidi" w:cstheme="minorBidi"/>
          <w:color w:val="1D2228"/>
          <w:sz w:val="22"/>
          <w:szCs w:val="22"/>
          <w:lang w:val="en-GB"/>
        </w:rPr>
      </w:pPr>
      <w:r w:rsidRPr="008D48AB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00F73275" w:rsidRPr="008D48AB">
        <w:rPr>
          <w:rFonts w:asciiTheme="minorHAnsi" w:hAnsiTheme="minorHAnsi" w:cstheme="minorHAnsi"/>
          <w:sz w:val="22"/>
          <w:szCs w:val="22"/>
          <w:lang w:val="en-GB"/>
        </w:rPr>
        <w:t>s agreed at last meeting</w:t>
      </w:r>
      <w:r w:rsidR="00F73275" w:rsidRPr="008D48AB">
        <w:rPr>
          <w:rFonts w:asciiTheme="minorBidi" w:eastAsia="Times New Roman" w:hAnsiTheme="minorBidi" w:cstheme="minorBidi"/>
          <w:color w:val="1D2228"/>
          <w:sz w:val="22"/>
          <w:szCs w:val="22"/>
          <w:lang w:val="en-GB"/>
        </w:rPr>
        <w:t xml:space="preserve"> Jeremy is doing a fantastic job of maintaining the goals and keeping usable. ARC approved £80-100 to mend 4 goals. (Work still ongoing)</w:t>
      </w:r>
      <w:r w:rsidR="00AA0D45" w:rsidRPr="008D48AB">
        <w:rPr>
          <w:rFonts w:asciiTheme="minorBidi" w:eastAsia="Times New Roman" w:hAnsiTheme="minorBidi" w:cstheme="minorBidi"/>
          <w:color w:val="1D2228"/>
          <w:sz w:val="22"/>
          <w:szCs w:val="22"/>
          <w:lang w:val="en-GB"/>
        </w:rPr>
        <w:t xml:space="preserve"> </w:t>
      </w:r>
    </w:p>
    <w:p w14:paraId="17B0FDB9" w14:textId="77777777" w:rsidR="00A60601" w:rsidRDefault="00A60601" w:rsidP="008D48AB">
      <w:pPr>
        <w:shd w:val="clear" w:color="auto" w:fill="FFFFFF"/>
        <w:suppressAutoHyphens w:val="0"/>
        <w:spacing w:after="160" w:line="259" w:lineRule="auto"/>
        <w:ind w:left="360"/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1109E25" w14:textId="1D00152E" w:rsidR="00E4539C" w:rsidRPr="00C31FD3" w:rsidRDefault="00AA0D45" w:rsidP="008D48AB">
      <w:pPr>
        <w:shd w:val="clear" w:color="auto" w:fill="FFFFFF"/>
        <w:suppressAutoHyphens w:val="0"/>
        <w:spacing w:after="160" w:line="259" w:lineRule="auto"/>
        <w:ind w:left="360"/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C31FD3">
        <w:rPr>
          <w:rFonts w:asciiTheme="minorHAnsi" w:hAnsiTheme="minorHAnsi" w:cstheme="minorHAnsi"/>
          <w:b/>
          <w:bCs/>
          <w:sz w:val="22"/>
          <w:szCs w:val="22"/>
          <w:lang w:val="en-GB"/>
        </w:rPr>
        <w:t>A</w:t>
      </w:r>
      <w:r w:rsidR="00A60601">
        <w:rPr>
          <w:rFonts w:asciiTheme="minorHAnsi" w:hAnsiTheme="minorHAnsi" w:cstheme="minorHAnsi"/>
          <w:b/>
          <w:bCs/>
          <w:sz w:val="22"/>
          <w:szCs w:val="22"/>
          <w:lang w:val="en-GB"/>
        </w:rPr>
        <w:t>ction</w:t>
      </w:r>
      <w:r w:rsidRPr="00C31FD3">
        <w:rPr>
          <w:rFonts w:asciiTheme="minorHAnsi" w:hAnsiTheme="minorHAnsi" w:cstheme="minorHAnsi"/>
          <w:b/>
          <w:bCs/>
          <w:sz w:val="22"/>
          <w:szCs w:val="22"/>
          <w:lang w:val="en-GB"/>
        </w:rPr>
        <w:t>: GG to follow up with Jeremy</w:t>
      </w:r>
    </w:p>
    <w:p w14:paraId="258FD77F" w14:textId="77777777" w:rsidR="00E4539C" w:rsidRPr="00E4539C" w:rsidRDefault="00E4539C" w:rsidP="00E4539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9EF8DF7" w14:textId="027DE88F" w:rsidR="00874C0F" w:rsidRDefault="00E4539C" w:rsidP="00295389">
      <w:pPr>
        <w:pStyle w:val="ListParagraph"/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  <w:b/>
          <w:bCs/>
          <w:lang w:val="en-GB"/>
        </w:rPr>
      </w:pPr>
      <w:r w:rsidRPr="00874C0F">
        <w:rPr>
          <w:rFonts w:asciiTheme="minorHAnsi" w:hAnsiTheme="minorHAnsi" w:cstheme="minorHAnsi"/>
          <w:b/>
          <w:bCs/>
          <w:lang w:val="en-GB"/>
        </w:rPr>
        <w:t xml:space="preserve">Pavilion </w:t>
      </w:r>
      <w:r w:rsidR="00874C0F">
        <w:rPr>
          <w:rFonts w:asciiTheme="minorHAnsi" w:hAnsiTheme="minorHAnsi" w:cstheme="minorHAnsi"/>
          <w:b/>
          <w:bCs/>
          <w:lang w:val="en-GB"/>
        </w:rPr>
        <w:t>c</w:t>
      </w:r>
      <w:r w:rsidRPr="00874C0F">
        <w:rPr>
          <w:rFonts w:asciiTheme="minorHAnsi" w:hAnsiTheme="minorHAnsi" w:cstheme="minorHAnsi"/>
          <w:b/>
          <w:bCs/>
          <w:lang w:val="en-GB"/>
        </w:rPr>
        <w:t xml:space="preserve">entral heating </w:t>
      </w:r>
      <w:r w:rsidR="00586468" w:rsidRPr="00874C0F">
        <w:rPr>
          <w:rFonts w:asciiTheme="minorHAnsi" w:hAnsiTheme="minorHAnsi" w:cstheme="minorHAnsi"/>
          <w:b/>
          <w:bCs/>
          <w:lang w:val="en-GB"/>
        </w:rPr>
        <w:t>controller</w:t>
      </w:r>
    </w:p>
    <w:p w14:paraId="41B7628E" w14:textId="77777777" w:rsidR="00FE1997" w:rsidRDefault="00C85D12" w:rsidP="00C85D12">
      <w:pPr>
        <w:ind w:left="357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Following an assessment of the central heating controller issue </w:t>
      </w:r>
      <w:r w:rsidR="004C03ED">
        <w:rPr>
          <w:rFonts w:asciiTheme="minorHAnsi" w:hAnsiTheme="minorHAnsi" w:cstheme="minorHAnsi"/>
          <w:sz w:val="22"/>
          <w:szCs w:val="22"/>
          <w:lang w:val="en-GB"/>
        </w:rPr>
        <w:t xml:space="preserve">it has now failed. </w:t>
      </w:r>
      <w:r w:rsidR="00CA66F1">
        <w:rPr>
          <w:rFonts w:asciiTheme="minorHAnsi" w:hAnsiTheme="minorHAnsi" w:cstheme="minorHAnsi"/>
          <w:sz w:val="22"/>
          <w:szCs w:val="22"/>
          <w:lang w:val="en-GB"/>
        </w:rPr>
        <w:t>Estimate</w:t>
      </w:r>
      <w:r w:rsidR="00854A62">
        <w:rPr>
          <w:rFonts w:asciiTheme="minorHAnsi" w:hAnsiTheme="minorHAnsi" w:cstheme="minorHAnsi"/>
          <w:sz w:val="22"/>
          <w:szCs w:val="22"/>
          <w:lang w:val="en-GB"/>
        </w:rPr>
        <w:t xml:space="preserve"> received </w:t>
      </w:r>
      <w:r w:rsidR="00147E12">
        <w:rPr>
          <w:rFonts w:asciiTheme="minorHAnsi" w:hAnsiTheme="minorHAnsi" w:cstheme="minorHAnsi"/>
          <w:sz w:val="22"/>
          <w:szCs w:val="22"/>
          <w:lang w:val="en-GB"/>
        </w:rPr>
        <w:t>for the repair</w:t>
      </w:r>
      <w:r w:rsidR="00B171E0">
        <w:rPr>
          <w:rFonts w:asciiTheme="minorHAnsi" w:hAnsiTheme="minorHAnsi" w:cstheme="minorHAnsi"/>
          <w:sz w:val="22"/>
          <w:szCs w:val="22"/>
          <w:lang w:val="en-GB"/>
        </w:rPr>
        <w:t xml:space="preserve"> from E&amp;W and A1 Heating Engineers</w:t>
      </w:r>
      <w:r w:rsidR="00CA66F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47E12">
        <w:rPr>
          <w:rFonts w:asciiTheme="minorHAnsi" w:hAnsiTheme="minorHAnsi" w:cstheme="minorHAnsi"/>
          <w:sz w:val="22"/>
          <w:szCs w:val="22"/>
          <w:lang w:val="en-GB"/>
        </w:rPr>
        <w:t xml:space="preserve">was </w:t>
      </w:r>
      <w:r w:rsidR="00CA66F1">
        <w:rPr>
          <w:rFonts w:asciiTheme="minorHAnsi" w:hAnsiTheme="minorHAnsi" w:cstheme="minorHAnsi"/>
          <w:sz w:val="22"/>
          <w:szCs w:val="22"/>
          <w:lang w:val="en-GB"/>
        </w:rPr>
        <w:t xml:space="preserve">approx. </w:t>
      </w:r>
      <w:r w:rsidR="00147E12">
        <w:rPr>
          <w:rFonts w:asciiTheme="minorHAnsi" w:hAnsiTheme="minorHAnsi" w:cstheme="minorHAnsi"/>
          <w:sz w:val="22"/>
          <w:szCs w:val="22"/>
          <w:lang w:val="en-GB"/>
        </w:rPr>
        <w:t>£</w:t>
      </w:r>
      <w:r w:rsidR="003D3928">
        <w:rPr>
          <w:rFonts w:asciiTheme="minorHAnsi" w:hAnsiTheme="minorHAnsi" w:cstheme="minorHAnsi"/>
          <w:sz w:val="22"/>
          <w:szCs w:val="22"/>
          <w:lang w:val="en-GB"/>
        </w:rPr>
        <w:t>2</w:t>
      </w:r>
      <w:r w:rsidR="00CA66F1">
        <w:rPr>
          <w:rFonts w:asciiTheme="minorHAnsi" w:hAnsiTheme="minorHAnsi" w:cstheme="minorHAnsi"/>
          <w:sz w:val="22"/>
          <w:szCs w:val="22"/>
          <w:lang w:val="en-GB"/>
        </w:rPr>
        <w:t>50.00</w:t>
      </w:r>
      <w:r w:rsidR="003D3928">
        <w:rPr>
          <w:rFonts w:asciiTheme="minorHAnsi" w:hAnsiTheme="minorHAnsi" w:cstheme="minorHAnsi"/>
          <w:sz w:val="22"/>
          <w:szCs w:val="22"/>
          <w:lang w:val="en-GB"/>
        </w:rPr>
        <w:t xml:space="preserve"> incl. VAT. </w:t>
      </w:r>
    </w:p>
    <w:p w14:paraId="71E30C94" w14:textId="6BDD02A9" w:rsidR="008B4247" w:rsidRDefault="003D3928" w:rsidP="00C85D12">
      <w:pPr>
        <w:ind w:left="357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ARC agreed to ask Jeremy to </w:t>
      </w:r>
      <w:r w:rsidR="00854A62">
        <w:rPr>
          <w:rFonts w:asciiTheme="minorHAnsi" w:hAnsiTheme="minorHAnsi" w:cstheme="minorHAnsi"/>
          <w:sz w:val="22"/>
          <w:szCs w:val="22"/>
          <w:lang w:val="en-GB"/>
        </w:rPr>
        <w:t>go ahead with the repair</w:t>
      </w:r>
      <w:r w:rsidR="00CA66F1">
        <w:rPr>
          <w:rFonts w:asciiTheme="minorHAnsi" w:hAnsiTheme="minorHAnsi" w:cstheme="minorHAnsi"/>
          <w:sz w:val="22"/>
          <w:szCs w:val="22"/>
          <w:lang w:val="en-GB"/>
        </w:rPr>
        <w:t xml:space="preserve"> with E&amp;W</w:t>
      </w:r>
      <w:r w:rsidR="00485D33">
        <w:rPr>
          <w:rFonts w:asciiTheme="minorHAnsi" w:hAnsiTheme="minorHAnsi" w:cstheme="minorHAnsi"/>
          <w:sz w:val="22"/>
          <w:szCs w:val="22"/>
          <w:lang w:val="en-GB"/>
        </w:rPr>
        <w:t xml:space="preserve"> for £241.5</w:t>
      </w:r>
      <w:r w:rsidR="00337066">
        <w:rPr>
          <w:rFonts w:asciiTheme="minorHAnsi" w:hAnsiTheme="minorHAnsi" w:cstheme="minorHAnsi"/>
          <w:sz w:val="22"/>
          <w:szCs w:val="22"/>
          <w:lang w:val="en-GB"/>
        </w:rPr>
        <w:t>6 incl. VAT</w:t>
      </w:r>
    </w:p>
    <w:p w14:paraId="3B6A0762" w14:textId="77777777" w:rsidR="00337066" w:rsidRDefault="00337066" w:rsidP="00C85D12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D335EF0" w14:textId="5331DFF8" w:rsidR="00B85C26" w:rsidRPr="00B85C26" w:rsidRDefault="00B85C26" w:rsidP="00C85D12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B85C26">
        <w:rPr>
          <w:rFonts w:asciiTheme="minorHAnsi" w:hAnsiTheme="minorHAnsi" w:cstheme="minorHAnsi"/>
          <w:b/>
          <w:bCs/>
          <w:sz w:val="22"/>
          <w:szCs w:val="22"/>
          <w:lang w:val="en-GB"/>
        </w:rPr>
        <w:t>ACTION: LP to confirm to JI to proceed with repair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by E&amp;W</w:t>
      </w:r>
    </w:p>
    <w:p w14:paraId="48489940" w14:textId="77777777" w:rsidR="008B4247" w:rsidRPr="00E4539C" w:rsidRDefault="008B4247" w:rsidP="00E4539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B4858D7" w14:textId="651254B2" w:rsidR="00E4539C" w:rsidRPr="00D16F1D" w:rsidRDefault="00D16F1D" w:rsidP="0029538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lang w:val="en-GB"/>
        </w:rPr>
      </w:pPr>
      <w:r w:rsidRPr="00D16F1D">
        <w:rPr>
          <w:rFonts w:asciiTheme="minorHAnsi" w:hAnsiTheme="minorHAnsi" w:cstheme="minorHAnsi"/>
          <w:b/>
          <w:bCs/>
          <w:lang w:val="en-GB"/>
        </w:rPr>
        <w:t>B</w:t>
      </w:r>
      <w:r w:rsidR="00E4539C" w:rsidRPr="00D16F1D">
        <w:rPr>
          <w:rFonts w:asciiTheme="minorHAnsi" w:hAnsiTheme="minorHAnsi" w:cstheme="minorHAnsi"/>
          <w:b/>
          <w:bCs/>
          <w:lang w:val="en-GB"/>
        </w:rPr>
        <w:t>onfire detritus removal</w:t>
      </w:r>
    </w:p>
    <w:p w14:paraId="4813D6C0" w14:textId="471594FC" w:rsidR="00573143" w:rsidRDefault="005F3F6F" w:rsidP="00337066">
      <w:pPr>
        <w:ind w:left="357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JW has spoken to the Blewbury bonfire team to explore how they remove waste. </w:t>
      </w:r>
      <w:r w:rsidR="00D01686">
        <w:rPr>
          <w:rFonts w:asciiTheme="minorHAnsi" w:hAnsiTheme="minorHAnsi" w:cstheme="minorHAnsi"/>
          <w:sz w:val="22"/>
          <w:szCs w:val="22"/>
          <w:lang w:val="en-GB"/>
        </w:rPr>
        <w:t xml:space="preserve">Blewbury </w:t>
      </w:r>
      <w:r>
        <w:rPr>
          <w:rFonts w:asciiTheme="minorHAnsi" w:hAnsiTheme="minorHAnsi" w:cstheme="minorHAnsi"/>
          <w:sz w:val="22"/>
          <w:szCs w:val="22"/>
          <w:lang w:val="en-GB"/>
        </w:rPr>
        <w:t>advised that they hire a skip each year</w:t>
      </w:r>
      <w:r w:rsidR="007B6692">
        <w:rPr>
          <w:rFonts w:asciiTheme="minorHAnsi" w:hAnsiTheme="minorHAnsi" w:cstheme="minorHAnsi"/>
          <w:sz w:val="22"/>
          <w:szCs w:val="22"/>
          <w:lang w:val="en-GB"/>
        </w:rPr>
        <w:t xml:space="preserve"> into which they put all the waste and bonfire waste </w:t>
      </w:r>
      <w:r w:rsidR="00D01686">
        <w:rPr>
          <w:rFonts w:asciiTheme="minorHAnsi" w:hAnsiTheme="minorHAnsi" w:cstheme="minorHAnsi"/>
          <w:sz w:val="22"/>
          <w:szCs w:val="22"/>
          <w:lang w:val="en-GB"/>
        </w:rPr>
        <w:t xml:space="preserve">which is </w:t>
      </w:r>
      <w:r w:rsidR="007B6692">
        <w:rPr>
          <w:rFonts w:asciiTheme="minorHAnsi" w:hAnsiTheme="minorHAnsi" w:cstheme="minorHAnsi"/>
          <w:sz w:val="22"/>
          <w:szCs w:val="22"/>
          <w:lang w:val="en-GB"/>
        </w:rPr>
        <w:t xml:space="preserve">then </w:t>
      </w:r>
      <w:r w:rsidR="00D01686">
        <w:rPr>
          <w:rFonts w:asciiTheme="minorHAnsi" w:hAnsiTheme="minorHAnsi" w:cstheme="minorHAnsi"/>
          <w:sz w:val="22"/>
          <w:szCs w:val="22"/>
          <w:lang w:val="en-GB"/>
        </w:rPr>
        <w:t>collected</w:t>
      </w:r>
      <w:r w:rsidR="007B6692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CC5716">
        <w:rPr>
          <w:rFonts w:asciiTheme="minorHAnsi" w:hAnsiTheme="minorHAnsi" w:cstheme="minorHAnsi"/>
          <w:sz w:val="22"/>
          <w:szCs w:val="22"/>
          <w:lang w:val="en-GB"/>
        </w:rPr>
        <w:t>Email from Blewbury forwarded to JI and A</w:t>
      </w:r>
      <w:r w:rsidR="006913B8">
        <w:rPr>
          <w:rFonts w:asciiTheme="minorHAnsi" w:hAnsiTheme="minorHAnsi" w:cstheme="minorHAnsi"/>
          <w:sz w:val="22"/>
          <w:szCs w:val="22"/>
          <w:lang w:val="en-GB"/>
        </w:rPr>
        <w:t>D.</w:t>
      </w:r>
    </w:p>
    <w:p w14:paraId="7022D2E0" w14:textId="77777777" w:rsidR="00820D11" w:rsidRDefault="00820D11" w:rsidP="00337066">
      <w:pPr>
        <w:ind w:left="357"/>
        <w:rPr>
          <w:rFonts w:asciiTheme="minorHAnsi" w:hAnsiTheme="minorHAnsi" w:cstheme="minorHAnsi"/>
          <w:sz w:val="22"/>
          <w:szCs w:val="22"/>
          <w:lang w:val="en-GB"/>
        </w:rPr>
      </w:pPr>
    </w:p>
    <w:p w14:paraId="2BDEA3A6" w14:textId="1F1A8DEF" w:rsidR="00CC5716" w:rsidRDefault="006913B8" w:rsidP="00337066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820D11">
        <w:rPr>
          <w:rFonts w:asciiTheme="minorHAnsi" w:hAnsiTheme="minorHAnsi" w:cstheme="minorHAnsi"/>
          <w:b/>
          <w:bCs/>
          <w:sz w:val="22"/>
          <w:szCs w:val="22"/>
          <w:lang w:val="en-GB"/>
        </w:rPr>
        <w:t>Action: LP to contact JI regarding possibility of hiring a skip</w:t>
      </w:r>
      <w:r w:rsidR="00820D11">
        <w:rPr>
          <w:rFonts w:asciiTheme="minorHAnsi" w:hAnsiTheme="minorHAnsi" w:cstheme="minorHAnsi"/>
          <w:b/>
          <w:bCs/>
          <w:sz w:val="22"/>
          <w:szCs w:val="22"/>
          <w:lang w:val="en-GB"/>
        </w:rPr>
        <w:t>/s</w:t>
      </w:r>
      <w:r w:rsidRPr="00820D11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and </w:t>
      </w:r>
      <w:r w:rsidR="00820D11" w:rsidRPr="00820D11">
        <w:rPr>
          <w:rFonts w:asciiTheme="minorHAnsi" w:hAnsiTheme="minorHAnsi" w:cstheme="minorHAnsi"/>
          <w:b/>
          <w:bCs/>
          <w:sz w:val="22"/>
          <w:szCs w:val="22"/>
          <w:lang w:val="en-GB"/>
        </w:rPr>
        <w:t>how it might be filled.</w:t>
      </w:r>
    </w:p>
    <w:p w14:paraId="68F71C7F" w14:textId="77777777" w:rsidR="00820D11" w:rsidRDefault="00820D11" w:rsidP="00337066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9F1D0FF" w14:textId="77777777" w:rsidR="00A60601" w:rsidRDefault="00A60601" w:rsidP="00337066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66EE14B0" w14:textId="77777777" w:rsidR="00A60601" w:rsidRPr="00820D11" w:rsidRDefault="00A60601" w:rsidP="00337066">
      <w:pPr>
        <w:ind w:left="357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B9BAD16" w14:textId="17D564AC" w:rsidR="00E4539C" w:rsidRDefault="0064708E" w:rsidP="00295389">
      <w:pPr>
        <w:pStyle w:val="ListParagraph"/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  <w:b/>
          <w:bCs/>
          <w:lang w:val="en-GB"/>
        </w:rPr>
      </w:pPr>
      <w:r w:rsidRPr="0064708E">
        <w:rPr>
          <w:rFonts w:asciiTheme="minorHAnsi" w:hAnsiTheme="minorHAnsi" w:cstheme="minorHAnsi"/>
          <w:b/>
          <w:bCs/>
          <w:lang w:val="en-GB"/>
        </w:rPr>
        <w:lastRenderedPageBreak/>
        <w:t>Tree maintenance</w:t>
      </w:r>
    </w:p>
    <w:p w14:paraId="0F247E24" w14:textId="7C6BDF9A" w:rsidR="0064708E" w:rsidRDefault="0064708E" w:rsidP="0064708E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0258E7">
        <w:rPr>
          <w:rFonts w:asciiTheme="minorHAnsi" w:hAnsiTheme="minorHAnsi" w:cstheme="minorHAnsi"/>
          <w:sz w:val="22"/>
          <w:szCs w:val="22"/>
          <w:lang w:val="en-GB"/>
        </w:rPr>
        <w:t xml:space="preserve">GG </w:t>
      </w:r>
      <w:r w:rsidR="000258E7" w:rsidRPr="000258E7">
        <w:rPr>
          <w:rFonts w:asciiTheme="minorHAnsi" w:hAnsiTheme="minorHAnsi" w:cstheme="minorHAnsi"/>
          <w:sz w:val="22"/>
          <w:szCs w:val="22"/>
          <w:lang w:val="en-GB"/>
        </w:rPr>
        <w:t xml:space="preserve">had received </w:t>
      </w:r>
      <w:r w:rsidR="00BD1464">
        <w:rPr>
          <w:rFonts w:asciiTheme="minorHAnsi" w:hAnsiTheme="minorHAnsi" w:cstheme="minorHAnsi"/>
          <w:sz w:val="22"/>
          <w:szCs w:val="22"/>
          <w:lang w:val="en-GB"/>
        </w:rPr>
        <w:t>estimates</w:t>
      </w:r>
      <w:r w:rsidR="000258E7" w:rsidRPr="000258E7">
        <w:rPr>
          <w:rFonts w:asciiTheme="minorHAnsi" w:hAnsiTheme="minorHAnsi" w:cstheme="minorHAnsi"/>
          <w:sz w:val="22"/>
          <w:szCs w:val="22"/>
          <w:lang w:val="en-GB"/>
        </w:rPr>
        <w:t xml:space="preserve"> from Tom Cottrell </w:t>
      </w:r>
      <w:r w:rsidR="00EC4F92">
        <w:rPr>
          <w:rFonts w:asciiTheme="minorHAnsi" w:hAnsiTheme="minorHAnsi" w:cstheme="minorHAnsi"/>
          <w:sz w:val="22"/>
          <w:szCs w:val="22"/>
          <w:lang w:val="en-GB"/>
        </w:rPr>
        <w:t xml:space="preserve">Landscapes </w:t>
      </w:r>
      <w:r w:rsidR="00D13331">
        <w:rPr>
          <w:rFonts w:asciiTheme="minorHAnsi" w:hAnsiTheme="minorHAnsi" w:cstheme="minorHAnsi"/>
          <w:sz w:val="22"/>
          <w:szCs w:val="22"/>
          <w:lang w:val="en-GB"/>
        </w:rPr>
        <w:t>(£</w:t>
      </w:r>
      <w:r w:rsidR="005B475A">
        <w:rPr>
          <w:rFonts w:asciiTheme="minorHAnsi" w:hAnsiTheme="minorHAnsi" w:cstheme="minorHAnsi"/>
          <w:sz w:val="22"/>
          <w:szCs w:val="22"/>
          <w:lang w:val="en-GB"/>
        </w:rPr>
        <w:t>1</w:t>
      </w:r>
      <w:r w:rsidR="00D13331">
        <w:rPr>
          <w:rFonts w:asciiTheme="minorHAnsi" w:hAnsiTheme="minorHAnsi" w:cstheme="minorHAnsi"/>
          <w:sz w:val="22"/>
          <w:szCs w:val="22"/>
          <w:lang w:val="en-GB"/>
        </w:rPr>
        <w:t>,</w:t>
      </w:r>
      <w:r w:rsidR="00353BED">
        <w:rPr>
          <w:rFonts w:asciiTheme="minorHAnsi" w:hAnsiTheme="minorHAnsi" w:cstheme="minorHAnsi"/>
          <w:sz w:val="22"/>
          <w:szCs w:val="22"/>
          <w:lang w:val="en-GB"/>
        </w:rPr>
        <w:t>9</w:t>
      </w:r>
      <w:r w:rsidR="00D13331">
        <w:rPr>
          <w:rFonts w:asciiTheme="minorHAnsi" w:hAnsiTheme="minorHAnsi" w:cstheme="minorHAnsi"/>
          <w:sz w:val="22"/>
          <w:szCs w:val="22"/>
          <w:lang w:val="en-GB"/>
        </w:rPr>
        <w:t>00</w:t>
      </w:r>
      <w:r w:rsidR="00A1575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A15754">
        <w:rPr>
          <w:rFonts w:asciiTheme="minorHAnsi" w:hAnsiTheme="minorHAnsi" w:cstheme="minorHAnsi"/>
          <w:sz w:val="22"/>
          <w:szCs w:val="22"/>
          <w:lang w:val="en-GB"/>
        </w:rPr>
        <w:t>excl</w:t>
      </w:r>
      <w:proofErr w:type="spellEnd"/>
      <w:r w:rsidR="00A15754">
        <w:rPr>
          <w:rFonts w:asciiTheme="minorHAnsi" w:hAnsiTheme="minorHAnsi" w:cstheme="minorHAnsi"/>
          <w:sz w:val="22"/>
          <w:szCs w:val="22"/>
          <w:lang w:val="en-GB"/>
        </w:rPr>
        <w:t xml:space="preserve"> VAT</w:t>
      </w:r>
      <w:r w:rsidR="00D13331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="00EC4F92">
        <w:rPr>
          <w:rFonts w:asciiTheme="minorHAnsi" w:hAnsiTheme="minorHAnsi" w:cstheme="minorHAnsi"/>
          <w:sz w:val="22"/>
          <w:szCs w:val="22"/>
          <w:lang w:val="en-GB"/>
        </w:rPr>
        <w:t xml:space="preserve">and </w:t>
      </w:r>
      <w:proofErr w:type="gramStart"/>
      <w:r w:rsidR="00FD5B29">
        <w:rPr>
          <w:rFonts w:asciiTheme="minorHAnsi" w:hAnsiTheme="minorHAnsi" w:cstheme="minorHAnsi"/>
          <w:sz w:val="22"/>
          <w:szCs w:val="22"/>
          <w:lang w:val="en-GB"/>
        </w:rPr>
        <w:t>First Class Tree</w:t>
      </w:r>
      <w:proofErr w:type="gramEnd"/>
      <w:r w:rsidR="00FD5B29">
        <w:rPr>
          <w:rFonts w:asciiTheme="minorHAnsi" w:hAnsiTheme="minorHAnsi" w:cstheme="minorHAnsi"/>
          <w:sz w:val="22"/>
          <w:szCs w:val="22"/>
          <w:lang w:val="en-GB"/>
        </w:rPr>
        <w:t xml:space="preserve"> Surgeons</w:t>
      </w:r>
      <w:r w:rsidR="00D1333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249C6">
        <w:rPr>
          <w:rFonts w:asciiTheme="minorHAnsi" w:hAnsiTheme="minorHAnsi" w:cstheme="minorHAnsi"/>
          <w:sz w:val="22"/>
          <w:szCs w:val="22"/>
          <w:lang w:val="en-GB"/>
        </w:rPr>
        <w:t>(£1,800</w:t>
      </w:r>
      <w:r w:rsidR="005B475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5B475A">
        <w:rPr>
          <w:rFonts w:asciiTheme="minorHAnsi" w:hAnsiTheme="minorHAnsi" w:cstheme="minorHAnsi"/>
          <w:sz w:val="22"/>
          <w:szCs w:val="22"/>
          <w:lang w:val="en-GB"/>
        </w:rPr>
        <w:t>incl</w:t>
      </w:r>
      <w:proofErr w:type="spellEnd"/>
      <w:r w:rsidR="005B475A">
        <w:rPr>
          <w:rFonts w:asciiTheme="minorHAnsi" w:hAnsiTheme="minorHAnsi" w:cstheme="minorHAnsi"/>
          <w:sz w:val="22"/>
          <w:szCs w:val="22"/>
          <w:lang w:val="en-GB"/>
        </w:rPr>
        <w:t xml:space="preserve"> VAT</w:t>
      </w:r>
      <w:r w:rsidR="00D249C6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FD5B29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130082">
        <w:rPr>
          <w:rFonts w:asciiTheme="minorHAnsi" w:hAnsiTheme="minorHAnsi" w:cstheme="minorHAnsi"/>
          <w:sz w:val="22"/>
          <w:szCs w:val="22"/>
          <w:lang w:val="en-GB"/>
        </w:rPr>
        <w:t>First Class Tree Surgeons were more cost effective and there was no ma</w:t>
      </w:r>
      <w:r w:rsidR="00D13331">
        <w:rPr>
          <w:rFonts w:asciiTheme="minorHAnsi" w:hAnsiTheme="minorHAnsi" w:cstheme="minorHAnsi"/>
          <w:sz w:val="22"/>
          <w:szCs w:val="22"/>
          <w:lang w:val="en-GB"/>
        </w:rPr>
        <w:t>te</w:t>
      </w:r>
      <w:r w:rsidR="00130082">
        <w:rPr>
          <w:rFonts w:asciiTheme="minorHAnsi" w:hAnsiTheme="minorHAnsi" w:cstheme="minorHAnsi"/>
          <w:sz w:val="22"/>
          <w:szCs w:val="22"/>
          <w:lang w:val="en-GB"/>
        </w:rPr>
        <w:t>rial differen</w:t>
      </w:r>
      <w:r w:rsidR="00D13331">
        <w:rPr>
          <w:rFonts w:asciiTheme="minorHAnsi" w:hAnsiTheme="minorHAnsi" w:cstheme="minorHAnsi"/>
          <w:sz w:val="22"/>
          <w:szCs w:val="22"/>
          <w:lang w:val="en-GB"/>
        </w:rPr>
        <w:t xml:space="preserve">ce in availability. ARC agreed to proceed with First Class Tree Surgeons </w:t>
      </w:r>
      <w:r w:rsidR="001A7D66">
        <w:rPr>
          <w:rFonts w:asciiTheme="minorHAnsi" w:hAnsiTheme="minorHAnsi" w:cstheme="minorHAnsi"/>
          <w:sz w:val="22"/>
          <w:szCs w:val="22"/>
          <w:lang w:val="en-GB"/>
        </w:rPr>
        <w:t xml:space="preserve">and the work is scheduled for </w:t>
      </w:r>
      <w:r w:rsidR="00873DB8">
        <w:rPr>
          <w:rFonts w:asciiTheme="minorHAnsi" w:hAnsiTheme="minorHAnsi" w:cstheme="minorHAnsi"/>
          <w:sz w:val="22"/>
          <w:szCs w:val="22"/>
          <w:lang w:val="en-GB"/>
        </w:rPr>
        <w:t>6</w:t>
      </w:r>
      <w:r w:rsidR="00873DB8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 xml:space="preserve">-7th </w:t>
      </w:r>
      <w:r w:rsidR="00873DB8">
        <w:rPr>
          <w:rFonts w:asciiTheme="minorHAnsi" w:hAnsiTheme="minorHAnsi" w:cstheme="minorHAnsi"/>
          <w:sz w:val="22"/>
          <w:szCs w:val="22"/>
          <w:lang w:val="en-GB"/>
        </w:rPr>
        <w:t>May.</w:t>
      </w:r>
    </w:p>
    <w:p w14:paraId="73A8CA2B" w14:textId="77777777" w:rsidR="00741798" w:rsidRDefault="00741798" w:rsidP="0064708E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77B38B80" w14:textId="293AA719" w:rsidR="00741798" w:rsidRPr="00623F19" w:rsidRDefault="00741798" w:rsidP="0064708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23F19">
        <w:rPr>
          <w:rFonts w:asciiTheme="minorHAnsi" w:hAnsiTheme="minorHAnsi" w:cstheme="minorHAnsi"/>
          <w:b/>
          <w:bCs/>
          <w:sz w:val="22"/>
          <w:szCs w:val="22"/>
          <w:lang w:val="en-GB"/>
        </w:rPr>
        <w:t>Action: LP to contact First Class Tree Surgeons t</w:t>
      </w:r>
      <w:r w:rsidR="00623F19">
        <w:rPr>
          <w:rFonts w:asciiTheme="minorHAnsi" w:hAnsiTheme="minorHAnsi" w:cstheme="minorHAnsi"/>
          <w:b/>
          <w:bCs/>
          <w:sz w:val="22"/>
          <w:szCs w:val="22"/>
          <w:lang w:val="en-GB"/>
        </w:rPr>
        <w:t>o</w:t>
      </w:r>
      <w:r w:rsidRPr="00623F1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request tree cuttings are chipped and spread on path</w:t>
      </w:r>
      <w:r w:rsidR="00623F19" w:rsidRPr="00623F1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rather than taken away. </w:t>
      </w:r>
    </w:p>
    <w:p w14:paraId="52C3AEBB" w14:textId="77777777" w:rsidR="00D16F1D" w:rsidRDefault="00D16F1D" w:rsidP="0064708E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529E176A" w14:textId="2ECE56F2" w:rsidR="00D16F1D" w:rsidRPr="00D16F1D" w:rsidRDefault="00D16F1D" w:rsidP="00295389">
      <w:pPr>
        <w:pStyle w:val="ListParagraph"/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  <w:b/>
          <w:bCs/>
          <w:lang w:val="en-GB"/>
        </w:rPr>
      </w:pPr>
      <w:r w:rsidRPr="00D16F1D">
        <w:rPr>
          <w:rFonts w:asciiTheme="minorHAnsi" w:hAnsiTheme="minorHAnsi" w:cstheme="minorHAnsi"/>
          <w:b/>
          <w:bCs/>
          <w:lang w:val="en-GB"/>
        </w:rPr>
        <w:t>ROSPA</w:t>
      </w:r>
    </w:p>
    <w:p w14:paraId="0253B4E1" w14:textId="74FE5714" w:rsidR="00D16F1D" w:rsidRDefault="00D16F1D" w:rsidP="00295389">
      <w:pPr>
        <w:pStyle w:val="ListParagraph"/>
        <w:numPr>
          <w:ilvl w:val="0"/>
          <w:numId w:val="5"/>
        </w:numPr>
        <w:spacing w:after="60"/>
        <w:ind w:left="714" w:hanging="357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Fence posts – Tom Coates </w:t>
      </w:r>
      <w:r w:rsidR="001F33DD">
        <w:rPr>
          <w:rFonts w:asciiTheme="minorHAnsi" w:hAnsiTheme="minorHAnsi" w:cstheme="minorHAnsi"/>
          <w:lang w:val="en-GB"/>
        </w:rPr>
        <w:t>has completed the repair</w:t>
      </w:r>
      <w:r w:rsidR="0024199A">
        <w:rPr>
          <w:rFonts w:asciiTheme="minorHAnsi" w:hAnsiTheme="minorHAnsi" w:cstheme="minorHAnsi"/>
          <w:lang w:val="en-GB"/>
        </w:rPr>
        <w:t xml:space="preserve">s </w:t>
      </w:r>
      <w:r w:rsidR="005E031F">
        <w:rPr>
          <w:rFonts w:asciiTheme="minorHAnsi" w:hAnsiTheme="minorHAnsi" w:cstheme="minorHAnsi"/>
          <w:lang w:val="en-GB"/>
        </w:rPr>
        <w:t>around small playground.</w:t>
      </w:r>
    </w:p>
    <w:p w14:paraId="790366E1" w14:textId="674AE888" w:rsidR="0057346F" w:rsidRPr="00D16F1D" w:rsidRDefault="0057346F" w:rsidP="0029538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Playground slide mound – </w:t>
      </w:r>
      <w:r w:rsidR="00DE0264">
        <w:rPr>
          <w:rFonts w:asciiTheme="minorHAnsi" w:hAnsiTheme="minorHAnsi" w:cstheme="minorHAnsi"/>
          <w:lang w:val="en-GB"/>
        </w:rPr>
        <w:t>GG has</w:t>
      </w:r>
      <w:r>
        <w:rPr>
          <w:rFonts w:asciiTheme="minorHAnsi" w:hAnsiTheme="minorHAnsi" w:cstheme="minorHAnsi"/>
          <w:lang w:val="en-GB"/>
        </w:rPr>
        <w:t xml:space="preserve"> been unable to source contractors to </w:t>
      </w:r>
      <w:r w:rsidR="00D87077">
        <w:rPr>
          <w:rFonts w:asciiTheme="minorHAnsi" w:hAnsiTheme="minorHAnsi" w:cstheme="minorHAnsi"/>
          <w:lang w:val="en-GB"/>
        </w:rPr>
        <w:t xml:space="preserve">repair the slide and mound. </w:t>
      </w:r>
    </w:p>
    <w:p w14:paraId="79DD990A" w14:textId="165864CE" w:rsidR="0000526F" w:rsidRDefault="009B2B32" w:rsidP="0064708E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 w:rsidRPr="009B2B32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457C52">
        <w:rPr>
          <w:rFonts w:asciiTheme="minorHAnsi" w:hAnsiTheme="minorHAnsi" w:cstheme="minorHAnsi"/>
          <w:sz w:val="22"/>
          <w:szCs w:val="22"/>
          <w:lang w:val="en-GB"/>
        </w:rPr>
        <w:t xml:space="preserve">metal </w:t>
      </w:r>
      <w:r w:rsidRPr="009B2B32">
        <w:rPr>
          <w:rFonts w:asciiTheme="minorHAnsi" w:hAnsiTheme="minorHAnsi" w:cstheme="minorHAnsi"/>
          <w:sz w:val="22"/>
          <w:szCs w:val="22"/>
          <w:lang w:val="en-GB"/>
        </w:rPr>
        <w:t xml:space="preserve">slide needs to be made safe </w:t>
      </w:r>
      <w:r w:rsidR="00457C52">
        <w:rPr>
          <w:rFonts w:asciiTheme="minorHAnsi" w:hAnsiTheme="minorHAnsi" w:cstheme="minorHAnsi"/>
          <w:sz w:val="22"/>
          <w:szCs w:val="22"/>
          <w:lang w:val="en-GB"/>
        </w:rPr>
        <w:t>by removing it. The mound also needs to be made safe</w:t>
      </w:r>
      <w:r w:rsidR="007A3A38">
        <w:rPr>
          <w:rFonts w:asciiTheme="minorHAnsi" w:hAnsiTheme="minorHAnsi" w:cstheme="minorHAnsi"/>
          <w:sz w:val="22"/>
          <w:szCs w:val="22"/>
          <w:lang w:val="en-GB"/>
        </w:rPr>
        <w:t xml:space="preserve"> and may need to be flattened</w:t>
      </w:r>
      <w:r w:rsidR="00392968">
        <w:rPr>
          <w:rFonts w:asciiTheme="minorHAnsi" w:hAnsiTheme="minorHAnsi" w:cstheme="minorHAnsi"/>
          <w:sz w:val="22"/>
          <w:szCs w:val="22"/>
          <w:lang w:val="en-GB"/>
        </w:rPr>
        <w:t xml:space="preserve"> and </w:t>
      </w:r>
      <w:r w:rsidR="0000526F">
        <w:rPr>
          <w:rFonts w:asciiTheme="minorHAnsi" w:hAnsiTheme="minorHAnsi" w:cstheme="minorHAnsi"/>
          <w:sz w:val="22"/>
          <w:szCs w:val="22"/>
          <w:lang w:val="en-GB"/>
        </w:rPr>
        <w:t>possibly replaced</w:t>
      </w:r>
      <w:r w:rsidR="00267B12">
        <w:rPr>
          <w:rFonts w:asciiTheme="minorHAnsi" w:hAnsiTheme="minorHAnsi" w:cstheme="minorHAnsi"/>
          <w:sz w:val="22"/>
          <w:szCs w:val="22"/>
          <w:lang w:val="en-GB"/>
        </w:rPr>
        <w:t xml:space="preserve"> with new slide/other playground equipment.</w:t>
      </w:r>
      <w:r w:rsidR="00155B02">
        <w:rPr>
          <w:rFonts w:asciiTheme="minorHAnsi" w:hAnsiTheme="minorHAnsi" w:cstheme="minorHAnsi"/>
          <w:sz w:val="22"/>
          <w:szCs w:val="22"/>
          <w:lang w:val="en-GB"/>
        </w:rPr>
        <w:t xml:space="preserve"> This could be a significant project so </w:t>
      </w:r>
      <w:r w:rsidR="00C96BBC">
        <w:rPr>
          <w:rFonts w:asciiTheme="minorHAnsi" w:hAnsiTheme="minorHAnsi" w:cstheme="minorHAnsi"/>
          <w:sz w:val="22"/>
          <w:szCs w:val="22"/>
          <w:lang w:val="en-GB"/>
        </w:rPr>
        <w:t>ARC will consider how to encourage participation from wider village community to take this on.</w:t>
      </w:r>
    </w:p>
    <w:p w14:paraId="055731D7" w14:textId="77777777" w:rsidR="0000526F" w:rsidRDefault="0000526F" w:rsidP="0064708E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1834EC3E" w14:textId="59E874C2" w:rsidR="00D16F1D" w:rsidRDefault="0000526F" w:rsidP="0064708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267B1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Action: </w:t>
      </w:r>
      <w:r w:rsidR="0098673F" w:rsidRPr="00267B1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Add removal of slide as a priority to </w:t>
      </w:r>
      <w:r w:rsidR="00267B12" w:rsidRPr="00267B12">
        <w:rPr>
          <w:rFonts w:asciiTheme="minorHAnsi" w:hAnsiTheme="minorHAnsi" w:cstheme="minorHAnsi"/>
          <w:b/>
          <w:bCs/>
          <w:sz w:val="22"/>
          <w:szCs w:val="22"/>
          <w:lang w:val="en-GB"/>
        </w:rPr>
        <w:t>workday</w:t>
      </w:r>
      <w:r w:rsidR="0098673F" w:rsidRPr="00267B1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list. </w:t>
      </w:r>
    </w:p>
    <w:p w14:paraId="4F95FA0B" w14:textId="77777777" w:rsidR="00D16F1D" w:rsidRDefault="00D16F1D" w:rsidP="0064708E">
      <w:pPr>
        <w:ind w:left="360"/>
        <w:rPr>
          <w:rFonts w:asciiTheme="minorHAnsi" w:hAnsiTheme="minorHAnsi" w:cstheme="minorHAnsi"/>
          <w:b/>
          <w:bCs/>
          <w:lang w:val="en-GB"/>
        </w:rPr>
      </w:pPr>
    </w:p>
    <w:p w14:paraId="635B79A6" w14:textId="3406CA64" w:rsidR="003815C2" w:rsidRPr="00D51783" w:rsidRDefault="003815C2" w:rsidP="00E773E7">
      <w:pPr>
        <w:spacing w:after="120"/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</w:pPr>
      <w:r w:rsidRPr="00D51783"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  <w:t>Spring Work</w:t>
      </w:r>
      <w:r w:rsidR="00A60601"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  <w:t>d</w:t>
      </w:r>
      <w:r w:rsidRPr="00D51783"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  <w:t>ay</w:t>
      </w:r>
    </w:p>
    <w:p w14:paraId="5713D5CF" w14:textId="77777777" w:rsidR="00E773E7" w:rsidRPr="00E773E7" w:rsidRDefault="00125008" w:rsidP="00295389">
      <w:pPr>
        <w:pStyle w:val="ListParagraph"/>
        <w:numPr>
          <w:ilvl w:val="0"/>
          <w:numId w:val="8"/>
        </w:numPr>
        <w:spacing w:after="120"/>
        <w:ind w:left="360"/>
        <w:rPr>
          <w:rFonts w:asciiTheme="minorHAnsi" w:hAnsiTheme="minorHAnsi" w:cstheme="minorHAnsi"/>
          <w:b/>
          <w:bCs/>
          <w:lang w:val="en-GB"/>
        </w:rPr>
      </w:pPr>
      <w:r w:rsidRPr="00AF66C9">
        <w:rPr>
          <w:rFonts w:asciiTheme="minorHAnsi" w:hAnsiTheme="minorHAnsi" w:cstheme="minorHAnsi"/>
          <w:lang w:val="en-GB"/>
        </w:rPr>
        <w:t xml:space="preserve">GG has contacted </w:t>
      </w:r>
      <w:proofErr w:type="spellStart"/>
      <w:r w:rsidR="00281ED1" w:rsidRPr="00AF66C9">
        <w:rPr>
          <w:rFonts w:asciiTheme="minorHAnsi" w:hAnsiTheme="minorHAnsi" w:cstheme="minorHAnsi"/>
          <w:lang w:val="en-GB"/>
        </w:rPr>
        <w:t>Gravelmaster</w:t>
      </w:r>
      <w:proofErr w:type="spellEnd"/>
      <w:r w:rsidR="00281ED1" w:rsidRPr="00AF66C9">
        <w:rPr>
          <w:rFonts w:asciiTheme="minorHAnsi" w:hAnsiTheme="minorHAnsi" w:cstheme="minorHAnsi"/>
          <w:lang w:val="en-GB"/>
        </w:rPr>
        <w:t xml:space="preserve"> who </w:t>
      </w:r>
      <w:r w:rsidR="0073398C" w:rsidRPr="00AF66C9">
        <w:rPr>
          <w:rFonts w:asciiTheme="minorHAnsi" w:hAnsiTheme="minorHAnsi" w:cstheme="minorHAnsi"/>
          <w:lang w:val="en-GB"/>
        </w:rPr>
        <w:t>supplied</w:t>
      </w:r>
      <w:r w:rsidRPr="00AF66C9">
        <w:rPr>
          <w:rFonts w:asciiTheme="minorHAnsi" w:hAnsiTheme="minorHAnsi" w:cstheme="minorHAnsi"/>
          <w:lang w:val="en-GB"/>
        </w:rPr>
        <w:t xml:space="preserve"> bark chipping</w:t>
      </w:r>
      <w:r w:rsidR="0073398C" w:rsidRPr="00AF66C9">
        <w:rPr>
          <w:rFonts w:asciiTheme="minorHAnsi" w:hAnsiTheme="minorHAnsi" w:cstheme="minorHAnsi"/>
          <w:lang w:val="en-GB"/>
        </w:rPr>
        <w:t xml:space="preserve">s last year. Premium nuggets </w:t>
      </w:r>
      <w:r w:rsidR="00E2423C" w:rsidRPr="00AF66C9">
        <w:rPr>
          <w:rFonts w:asciiTheme="minorHAnsi" w:hAnsiTheme="minorHAnsi" w:cstheme="minorHAnsi"/>
          <w:lang w:val="en-GB"/>
        </w:rPr>
        <w:t>are £162/m3. Ben Prior thought we needed 5</w:t>
      </w:r>
      <w:r w:rsidR="00DB2C28" w:rsidRPr="00AF66C9">
        <w:rPr>
          <w:rFonts w:asciiTheme="minorHAnsi" w:hAnsiTheme="minorHAnsi" w:cstheme="minorHAnsi"/>
          <w:lang w:val="en-GB"/>
        </w:rPr>
        <w:t xml:space="preserve"> x</w:t>
      </w:r>
      <w:r w:rsidR="00E2423C" w:rsidRPr="00AF66C9">
        <w:rPr>
          <w:rFonts w:asciiTheme="minorHAnsi" w:hAnsiTheme="minorHAnsi" w:cstheme="minorHAnsi"/>
          <w:lang w:val="en-GB"/>
        </w:rPr>
        <w:t xml:space="preserve"> </w:t>
      </w:r>
      <w:r w:rsidR="00DB2C28" w:rsidRPr="00AF66C9">
        <w:rPr>
          <w:rFonts w:asciiTheme="minorHAnsi" w:hAnsiTheme="minorHAnsi" w:cstheme="minorHAnsi"/>
          <w:lang w:val="en-GB"/>
        </w:rPr>
        <w:t xml:space="preserve">1m3 </w:t>
      </w:r>
      <w:r w:rsidR="00E2423C" w:rsidRPr="00AF66C9">
        <w:rPr>
          <w:rFonts w:asciiTheme="minorHAnsi" w:hAnsiTheme="minorHAnsi" w:cstheme="minorHAnsi"/>
          <w:lang w:val="en-GB"/>
        </w:rPr>
        <w:t xml:space="preserve">bags. </w:t>
      </w:r>
    </w:p>
    <w:p w14:paraId="5FFAF403" w14:textId="72771A04" w:rsidR="00AF66C9" w:rsidRPr="00A60601" w:rsidRDefault="00AF66C9" w:rsidP="00336E19">
      <w:pPr>
        <w:spacing w:after="120"/>
        <w:ind w:left="36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60601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Action: </w:t>
      </w:r>
      <w:r w:rsidR="00B56154" w:rsidRPr="00A60601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JH to request </w:t>
      </w:r>
      <w:r w:rsidR="00940907" w:rsidRPr="00A60601">
        <w:rPr>
          <w:rFonts w:asciiTheme="minorHAnsi" w:hAnsiTheme="minorHAnsi" w:cstheme="minorHAnsi"/>
          <w:b/>
          <w:bCs/>
          <w:sz w:val="22"/>
          <w:szCs w:val="22"/>
          <w:lang w:val="en-GB"/>
        </w:rPr>
        <w:t>approval</w:t>
      </w:r>
      <w:r w:rsidR="00B56154" w:rsidRPr="00A60601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from PC to spend </w:t>
      </w:r>
      <w:r w:rsidR="001E04DE" w:rsidRPr="00A60601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£810.00 on 5 no. </w:t>
      </w:r>
      <w:r w:rsidR="005B51AC" w:rsidRPr="00A60601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bags premium playground nuggets. </w:t>
      </w:r>
    </w:p>
    <w:p w14:paraId="5EF87DC9" w14:textId="07BF1832" w:rsidR="005B51AC" w:rsidRPr="00B56154" w:rsidRDefault="005B51AC" w:rsidP="00336E19">
      <w:pPr>
        <w:spacing w:after="120"/>
        <w:ind w:firstLine="354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Action: LP to </w:t>
      </w:r>
      <w:r w:rsidR="0077270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enquire lead time needed </w:t>
      </w:r>
      <w:r w:rsidR="0058292C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between order and delivery from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Gravelmaste</w:t>
      </w:r>
      <w:r w:rsidR="0058292C">
        <w:rPr>
          <w:rFonts w:asciiTheme="minorHAnsi" w:hAnsiTheme="minorHAnsi" w:cstheme="minorHAnsi"/>
          <w:b/>
          <w:bCs/>
          <w:sz w:val="22"/>
          <w:szCs w:val="22"/>
          <w:lang w:val="en-GB"/>
        </w:rPr>
        <w:t>r</w:t>
      </w:r>
      <w:proofErr w:type="spellEnd"/>
      <w:r w:rsidR="00165D58">
        <w:rPr>
          <w:rFonts w:asciiTheme="minorHAnsi" w:hAnsiTheme="minorHAnsi" w:cstheme="minorHAnsi"/>
          <w:b/>
          <w:bCs/>
          <w:sz w:val="22"/>
          <w:szCs w:val="22"/>
          <w:lang w:val="en-GB"/>
        </w:rPr>
        <w:t>.</w:t>
      </w:r>
    </w:p>
    <w:p w14:paraId="0F34DD2E" w14:textId="071AB542" w:rsidR="00E4539C" w:rsidRPr="00E4539C" w:rsidRDefault="00203AD8" w:rsidP="00295389">
      <w:pPr>
        <w:numPr>
          <w:ilvl w:val="0"/>
          <w:numId w:val="3"/>
        </w:numPr>
        <w:tabs>
          <w:tab w:val="clear" w:pos="720"/>
          <w:tab w:val="num" w:pos="360"/>
        </w:tabs>
        <w:ind w:left="354" w:hanging="357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Review </w:t>
      </w:r>
      <w:r w:rsidR="00E4539C" w:rsidRPr="00E4539C">
        <w:rPr>
          <w:rFonts w:asciiTheme="minorHAnsi" w:hAnsiTheme="minorHAnsi" w:cstheme="minorHAnsi"/>
          <w:sz w:val="22"/>
          <w:szCs w:val="22"/>
          <w:lang w:val="en-GB"/>
        </w:rPr>
        <w:t>signage around the play equipment (some are broken and some areas do not have signs and were advised on the ROSPA report)</w:t>
      </w:r>
      <w:r w:rsidR="00B95186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7A15F617" w14:textId="77777777" w:rsidR="00E4539C" w:rsidRPr="00E4539C" w:rsidRDefault="00E4539C" w:rsidP="00E773E7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79D03321" w14:textId="55093118" w:rsidR="00E4539C" w:rsidRDefault="009831C5" w:rsidP="00D30468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Clear debris/twigs etc. from </w:t>
      </w:r>
      <w:r w:rsidR="00312DC4" w:rsidRPr="00312DC4">
        <w:rPr>
          <w:rFonts w:asciiTheme="minorHAnsi" w:hAnsiTheme="minorHAnsi" w:cstheme="minorHAnsi"/>
          <w:sz w:val="22"/>
          <w:szCs w:val="22"/>
          <w:lang w:val="en-GB"/>
        </w:rPr>
        <w:t xml:space="preserve">hard court and ensure </w:t>
      </w:r>
      <w:r w:rsidR="00E4539C" w:rsidRPr="00312DC4">
        <w:rPr>
          <w:rFonts w:asciiTheme="minorHAnsi" w:hAnsiTheme="minorHAnsi" w:cstheme="minorHAnsi"/>
          <w:sz w:val="22"/>
          <w:szCs w:val="22"/>
          <w:lang w:val="en-GB"/>
        </w:rPr>
        <w:t>loose play equipment (tyres and rocking horses etc) are not encroaching on the fixed equipment pieces</w:t>
      </w:r>
      <w:r w:rsidR="00312DC4" w:rsidRPr="00312DC4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F474DF6" w14:textId="77777777" w:rsidR="00D30468" w:rsidRDefault="00D30468" w:rsidP="00D30468">
      <w:pPr>
        <w:ind w:left="360"/>
        <w:rPr>
          <w:rFonts w:asciiTheme="minorHAnsi" w:hAnsiTheme="minorHAnsi" w:cstheme="minorHAnsi"/>
          <w:sz w:val="22"/>
          <w:szCs w:val="22"/>
          <w:lang w:val="en-GB"/>
        </w:rPr>
      </w:pPr>
    </w:p>
    <w:p w14:paraId="0FED4632" w14:textId="24C8E0F8" w:rsidR="00252BA7" w:rsidRPr="00D30468" w:rsidRDefault="00252BA7" w:rsidP="00D30468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D3046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Action: </w:t>
      </w:r>
      <w:r w:rsidR="00D30468">
        <w:rPr>
          <w:rFonts w:asciiTheme="minorHAnsi" w:hAnsiTheme="minorHAnsi" w:cstheme="minorHAnsi"/>
          <w:b/>
          <w:bCs/>
          <w:sz w:val="22"/>
          <w:szCs w:val="22"/>
          <w:lang w:val="en-GB"/>
        </w:rPr>
        <w:t>LP/JW/GG to c</w:t>
      </w:r>
      <w:r w:rsidRPr="00D30468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ompile list of jobs for </w:t>
      </w:r>
      <w:r w:rsidR="00D30468" w:rsidRPr="00D30468">
        <w:rPr>
          <w:rFonts w:asciiTheme="minorHAnsi" w:hAnsiTheme="minorHAnsi" w:cstheme="minorHAnsi"/>
          <w:b/>
          <w:bCs/>
          <w:sz w:val="22"/>
          <w:szCs w:val="22"/>
          <w:lang w:val="en-GB"/>
        </w:rPr>
        <w:t>wor</w:t>
      </w:r>
      <w:r w:rsidR="00A60601">
        <w:rPr>
          <w:rFonts w:asciiTheme="minorHAnsi" w:hAnsiTheme="minorHAnsi" w:cstheme="minorHAnsi"/>
          <w:b/>
          <w:bCs/>
          <w:sz w:val="22"/>
          <w:szCs w:val="22"/>
          <w:lang w:val="en-GB"/>
        </w:rPr>
        <w:t>k</w:t>
      </w:r>
      <w:r w:rsidR="00D30468" w:rsidRPr="00D30468">
        <w:rPr>
          <w:rFonts w:asciiTheme="minorHAnsi" w:hAnsiTheme="minorHAnsi" w:cstheme="minorHAnsi"/>
          <w:b/>
          <w:bCs/>
          <w:sz w:val="22"/>
          <w:szCs w:val="22"/>
          <w:lang w:val="en-GB"/>
        </w:rPr>
        <w:t>day and assign one area to each ARC member to oversee</w:t>
      </w:r>
      <w:r w:rsidR="00B779B9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on the day.</w:t>
      </w:r>
    </w:p>
    <w:p w14:paraId="158BC78B" w14:textId="1C726DA5" w:rsidR="00EB4AC3" w:rsidRPr="00A01D4E" w:rsidRDefault="00EB4AC3" w:rsidP="00336E19">
      <w:pPr>
        <w:pStyle w:val="Heading1"/>
        <w:spacing w:after="240"/>
        <w:rPr>
          <w:rFonts w:asciiTheme="minorHAnsi" w:hAnsiTheme="minorHAnsi" w:cstheme="minorHAnsi"/>
          <w:lang w:val="en-GB"/>
        </w:rPr>
      </w:pPr>
      <w:r w:rsidRPr="00A01D4E">
        <w:rPr>
          <w:rFonts w:asciiTheme="minorHAnsi" w:hAnsiTheme="minorHAnsi" w:cstheme="minorHAnsi"/>
          <w:lang w:val="en-GB"/>
        </w:rPr>
        <w:t>Financial Matters</w:t>
      </w:r>
    </w:p>
    <w:p w14:paraId="6CBE8A0F" w14:textId="77777777" w:rsidR="00CB09B8" w:rsidRPr="00CB09B8" w:rsidRDefault="00CB09B8" w:rsidP="00F55DA9">
      <w:pPr>
        <w:pStyle w:val="NormalWeb"/>
        <w:spacing w:before="0" w:after="0"/>
        <w:ind w:left="1060" w:hanging="720"/>
        <w:rPr>
          <w:rFonts w:asciiTheme="minorHAnsi" w:eastAsia="Arial Unicode MS" w:hAnsiTheme="minorHAnsi" w:cstheme="minorHAnsi"/>
          <w:b/>
          <w:bCs/>
          <w:color w:val="00000A"/>
          <w:sz w:val="22"/>
          <w:szCs w:val="22"/>
          <w:lang w:eastAsia="en-US"/>
        </w:rPr>
      </w:pPr>
      <w:r w:rsidRPr="00CB09B8">
        <w:rPr>
          <w:rFonts w:asciiTheme="minorHAnsi" w:eastAsia="Arial Unicode MS" w:hAnsiTheme="minorHAnsi" w:cstheme="minorHAnsi"/>
          <w:b/>
          <w:bCs/>
          <w:color w:val="00000A"/>
          <w:sz w:val="22"/>
          <w:szCs w:val="22"/>
          <w:lang w:eastAsia="en-US"/>
        </w:rPr>
        <w:t>ARC Finances for February 2026</w:t>
      </w:r>
    </w:p>
    <w:p w14:paraId="32BD6113" w14:textId="2A5F426F" w:rsidR="00CB09B8" w:rsidRPr="00CB09B8" w:rsidRDefault="00CB09B8" w:rsidP="00F55DA9">
      <w:pPr>
        <w:pStyle w:val="NormalWeb"/>
        <w:spacing w:before="0" w:after="140"/>
        <w:ind w:left="1060" w:hanging="720"/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</w:pPr>
      <w:r w:rsidRPr="00CB09B8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Current balance is £21,786.70 (£21,933.99) on 28th February 2026</w:t>
      </w:r>
    </w:p>
    <w:p w14:paraId="7D5E5617" w14:textId="0819C4CB" w:rsidR="00CB09B8" w:rsidRPr="00EE2C56" w:rsidRDefault="00EE2C56" w:rsidP="00F55DA9">
      <w:pPr>
        <w:pStyle w:val="NormalWeb"/>
        <w:spacing w:before="0" w:after="0"/>
        <w:ind w:left="1060" w:hanging="720"/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</w:pPr>
      <w:r w:rsidRPr="00EE2C56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Pa</w:t>
      </w:r>
      <w:r w:rsidR="00CB09B8" w:rsidRPr="00EE2C56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yments out:</w:t>
      </w:r>
    </w:p>
    <w:p w14:paraId="27199BE1" w14:textId="77777777" w:rsidR="00CB09B8" w:rsidRPr="00CB09B8" w:rsidRDefault="00CB09B8" w:rsidP="00295389">
      <w:pPr>
        <w:numPr>
          <w:ilvl w:val="0"/>
          <w:numId w:val="6"/>
        </w:numPr>
        <w:suppressAutoHyphens w:val="0"/>
        <w:ind w:left="1060" w:hanging="720"/>
        <w:rPr>
          <w:rFonts w:asciiTheme="minorHAnsi" w:hAnsiTheme="minorHAnsi" w:cstheme="minorHAnsi"/>
          <w:sz w:val="22"/>
          <w:szCs w:val="22"/>
          <w:lang w:val="en-GB"/>
        </w:rPr>
      </w:pPr>
      <w:r w:rsidRPr="00CB09B8">
        <w:rPr>
          <w:rFonts w:asciiTheme="minorHAnsi" w:hAnsiTheme="minorHAnsi" w:cstheme="minorHAnsi"/>
          <w:sz w:val="22"/>
          <w:szCs w:val="22"/>
          <w:lang w:val="en-GB"/>
        </w:rPr>
        <w:t>Bank service charge: £42.63</w:t>
      </w:r>
    </w:p>
    <w:p w14:paraId="1C7DD364" w14:textId="77777777" w:rsidR="00CB09B8" w:rsidRPr="00CB09B8" w:rsidRDefault="00CB09B8" w:rsidP="00295389">
      <w:pPr>
        <w:numPr>
          <w:ilvl w:val="0"/>
          <w:numId w:val="6"/>
        </w:numPr>
        <w:suppressAutoHyphens w:val="0"/>
        <w:ind w:left="1060" w:hanging="720"/>
        <w:rPr>
          <w:rFonts w:asciiTheme="minorHAnsi" w:hAnsiTheme="minorHAnsi" w:cstheme="minorHAnsi"/>
          <w:sz w:val="22"/>
          <w:szCs w:val="22"/>
          <w:lang w:val="en-GB"/>
        </w:rPr>
      </w:pPr>
      <w:r w:rsidRPr="00CB09B8">
        <w:rPr>
          <w:rFonts w:asciiTheme="minorHAnsi" w:hAnsiTheme="minorHAnsi" w:cstheme="minorHAnsi"/>
          <w:sz w:val="22"/>
          <w:szCs w:val="22"/>
          <w:lang w:val="en-GB"/>
        </w:rPr>
        <w:t>Grundon bins: £16.19</w:t>
      </w:r>
    </w:p>
    <w:p w14:paraId="22237633" w14:textId="77777777" w:rsidR="00CB09B8" w:rsidRPr="00CB09B8" w:rsidRDefault="00CB09B8" w:rsidP="00295389">
      <w:pPr>
        <w:numPr>
          <w:ilvl w:val="0"/>
          <w:numId w:val="6"/>
        </w:numPr>
        <w:suppressAutoHyphens w:val="0"/>
        <w:ind w:left="1060" w:hanging="720"/>
        <w:rPr>
          <w:rFonts w:asciiTheme="minorHAnsi" w:hAnsiTheme="minorHAnsi" w:cstheme="minorHAnsi"/>
          <w:sz w:val="22"/>
          <w:szCs w:val="22"/>
          <w:lang w:val="en-GB"/>
        </w:rPr>
      </w:pPr>
      <w:r w:rsidRPr="00CB09B8">
        <w:rPr>
          <w:rFonts w:asciiTheme="minorHAnsi" w:hAnsiTheme="minorHAnsi" w:cstheme="minorHAnsi"/>
          <w:sz w:val="22"/>
          <w:szCs w:val="22"/>
          <w:lang w:val="en-GB"/>
        </w:rPr>
        <w:t>British Gas, gas to 8th February: £114.57</w:t>
      </w:r>
    </w:p>
    <w:p w14:paraId="457A5852" w14:textId="77777777" w:rsidR="00CB09B8" w:rsidRPr="00CB09B8" w:rsidRDefault="00CB09B8" w:rsidP="00295389">
      <w:pPr>
        <w:numPr>
          <w:ilvl w:val="0"/>
          <w:numId w:val="6"/>
        </w:numPr>
        <w:suppressAutoHyphens w:val="0"/>
        <w:ind w:left="1060" w:hanging="720"/>
        <w:rPr>
          <w:rFonts w:asciiTheme="minorHAnsi" w:hAnsiTheme="minorHAnsi" w:cstheme="minorHAnsi"/>
          <w:sz w:val="22"/>
          <w:szCs w:val="22"/>
          <w:lang w:val="en-GB"/>
        </w:rPr>
      </w:pPr>
      <w:r w:rsidRPr="00CB09B8">
        <w:rPr>
          <w:rFonts w:asciiTheme="minorHAnsi" w:hAnsiTheme="minorHAnsi" w:cstheme="minorHAnsi"/>
          <w:sz w:val="22"/>
          <w:szCs w:val="22"/>
          <w:lang w:val="en-GB"/>
        </w:rPr>
        <w:t>British Gas, electricity to 8th February: £62.28</w:t>
      </w:r>
    </w:p>
    <w:p w14:paraId="019B1ACF" w14:textId="77777777" w:rsidR="00CB09B8" w:rsidRPr="00CB09B8" w:rsidRDefault="00CB09B8" w:rsidP="00295389">
      <w:pPr>
        <w:numPr>
          <w:ilvl w:val="0"/>
          <w:numId w:val="6"/>
        </w:numPr>
        <w:suppressAutoHyphens w:val="0"/>
        <w:ind w:left="1060" w:hanging="720"/>
        <w:rPr>
          <w:rFonts w:asciiTheme="minorHAnsi" w:hAnsiTheme="minorHAnsi" w:cstheme="minorHAnsi"/>
          <w:sz w:val="22"/>
          <w:szCs w:val="22"/>
          <w:lang w:val="en-GB"/>
        </w:rPr>
      </w:pPr>
      <w:r w:rsidRPr="00CB09B8">
        <w:rPr>
          <w:rFonts w:asciiTheme="minorHAnsi" w:hAnsiTheme="minorHAnsi" w:cstheme="minorHAnsi"/>
          <w:sz w:val="22"/>
          <w:szCs w:val="22"/>
          <w:lang w:val="en-GB"/>
        </w:rPr>
        <w:t>E &amp; W Plumbing and Heating call out, heating system issue: £110.00</w:t>
      </w:r>
    </w:p>
    <w:p w14:paraId="211B8E7D" w14:textId="7411BBF4" w:rsidR="00CB09B8" w:rsidRPr="00CB09B8" w:rsidRDefault="00CB09B8" w:rsidP="00F55DA9">
      <w:pPr>
        <w:pStyle w:val="NormalWeb"/>
        <w:spacing w:before="0" w:after="0"/>
        <w:ind w:left="1060" w:hanging="720"/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</w:pPr>
      <w:r w:rsidRPr="00CB09B8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 Payments in:</w:t>
      </w:r>
    </w:p>
    <w:p w14:paraId="393626FB" w14:textId="5669ABAD" w:rsidR="00CB09B8" w:rsidRPr="00CB09B8" w:rsidRDefault="00EE2C56" w:rsidP="00295389">
      <w:pPr>
        <w:numPr>
          <w:ilvl w:val="0"/>
          <w:numId w:val="7"/>
        </w:numPr>
        <w:suppressAutoHyphens w:val="0"/>
        <w:ind w:left="1060" w:hanging="7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Paul </w:t>
      </w:r>
      <w:r w:rsidR="00CB09B8" w:rsidRPr="00CB09B8">
        <w:rPr>
          <w:rFonts w:asciiTheme="minorHAnsi" w:hAnsiTheme="minorHAnsi" w:cstheme="minorHAnsi"/>
          <w:sz w:val="22"/>
          <w:szCs w:val="22"/>
          <w:lang w:val="en-GB"/>
        </w:rPr>
        <w:t>Mandevil</w:t>
      </w:r>
      <w:r>
        <w:rPr>
          <w:rFonts w:asciiTheme="minorHAnsi" w:hAnsiTheme="minorHAnsi" w:cstheme="minorHAnsi"/>
          <w:sz w:val="22"/>
          <w:szCs w:val="22"/>
          <w:lang w:val="en-GB"/>
        </w:rPr>
        <w:t>le</w:t>
      </w:r>
      <w:r w:rsidR="00CB09B8" w:rsidRPr="00CB09B8">
        <w:rPr>
          <w:rFonts w:asciiTheme="minorHAnsi" w:hAnsiTheme="minorHAnsi" w:cstheme="minorHAnsi"/>
          <w:sz w:val="22"/>
          <w:szCs w:val="22"/>
          <w:lang w:val="en-GB"/>
        </w:rPr>
        <w:t xml:space="preserve"> hire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fee for 21</w:t>
      </w:r>
      <w:r w:rsidRPr="00EE2C56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st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March 2026</w:t>
      </w:r>
      <w:r w:rsidR="00CB09B8" w:rsidRPr="00CB09B8">
        <w:rPr>
          <w:rFonts w:asciiTheme="minorHAnsi" w:hAnsiTheme="minorHAnsi" w:cstheme="minorHAnsi"/>
          <w:sz w:val="22"/>
          <w:szCs w:val="22"/>
          <w:lang w:val="en-GB"/>
        </w:rPr>
        <w:t>: £160.00</w:t>
      </w:r>
    </w:p>
    <w:p w14:paraId="6D822F4A" w14:textId="77777777" w:rsidR="00CB09B8" w:rsidRPr="00CB09B8" w:rsidRDefault="00CB09B8" w:rsidP="00F55DA9">
      <w:pPr>
        <w:pStyle w:val="NormalWeb"/>
        <w:spacing w:before="0" w:after="0"/>
        <w:ind w:left="1060" w:hanging="720"/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</w:pPr>
    </w:p>
    <w:p w14:paraId="365D2E5B" w14:textId="77777777" w:rsidR="00CB09B8" w:rsidRPr="00CB09B8" w:rsidRDefault="00CB09B8" w:rsidP="00F55DA9">
      <w:pPr>
        <w:pStyle w:val="NormalWeb"/>
        <w:spacing w:before="0" w:after="0"/>
        <w:ind w:left="1060" w:hanging="720"/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</w:pPr>
      <w:r w:rsidRPr="00CB09B8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Payments pending:</w:t>
      </w:r>
    </w:p>
    <w:p w14:paraId="2FC8384B" w14:textId="77777777" w:rsidR="00CB09B8" w:rsidRPr="00CB09B8" w:rsidRDefault="00CB09B8" w:rsidP="00F55DA9">
      <w:pPr>
        <w:pStyle w:val="NormalWeb"/>
        <w:spacing w:before="0" w:after="0"/>
        <w:ind w:left="1060" w:hanging="720"/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</w:pPr>
      <w:r w:rsidRPr="00CB09B8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E &amp; W Plumbing and Heating, replacement of valve in radiator circuit. Quote: £241.56</w:t>
      </w:r>
    </w:p>
    <w:p w14:paraId="2F2469EB" w14:textId="77777777" w:rsidR="00CB09B8" w:rsidRPr="00CB09B8" w:rsidRDefault="00CB09B8" w:rsidP="00F55DA9">
      <w:pPr>
        <w:pStyle w:val="NormalWeb"/>
        <w:spacing w:before="0" w:after="0"/>
        <w:ind w:left="1060" w:hanging="720"/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</w:pPr>
    </w:p>
    <w:p w14:paraId="54EDDC60" w14:textId="77777777" w:rsidR="00A10F92" w:rsidRDefault="00CB09B8" w:rsidP="00F55DA9">
      <w:pPr>
        <w:pStyle w:val="NormalWeb"/>
        <w:spacing w:before="0" w:after="140"/>
        <w:ind w:left="1060" w:hanging="720"/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</w:pPr>
      <w:r w:rsidRPr="00CB09B8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Meter Readings 08/02/2026:   GAS: 77235 (77132)     Electricity: 6509 (6359)</w:t>
      </w:r>
      <w:r w:rsidR="00A10F92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. </w:t>
      </w:r>
    </w:p>
    <w:p w14:paraId="23001997" w14:textId="6D4264BA" w:rsidR="00CB09B8" w:rsidRDefault="00A10F92" w:rsidP="00F55DA9">
      <w:pPr>
        <w:pStyle w:val="NormalWeb"/>
        <w:spacing w:before="0" w:after="140"/>
        <w:ind w:left="1060" w:hanging="720"/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</w:pPr>
      <w:r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lastRenderedPageBreak/>
        <w:t>R</w:t>
      </w:r>
      <w:r w:rsidR="00CB09B8" w:rsidRPr="00CB09B8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eadings were taken by smart meter and confirmed onsite.</w:t>
      </w:r>
    </w:p>
    <w:p w14:paraId="145833D4" w14:textId="18976F08" w:rsidR="00E5175A" w:rsidRDefault="008A5AE8" w:rsidP="008A5AE8">
      <w:pPr>
        <w:pStyle w:val="NormalWeb"/>
        <w:spacing w:before="0" w:after="140"/>
        <w:ind w:left="340"/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</w:pPr>
      <w:r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JH </w:t>
      </w:r>
      <w:r w:rsidR="00F15DC2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queried the level of b</w:t>
      </w:r>
      <w:r w:rsidR="00E5175A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ank service charge </w:t>
      </w:r>
      <w:r w:rsidR="00F15DC2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which was </w:t>
      </w:r>
      <w:r w:rsidR="00E5175A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much higher than </w:t>
      </w:r>
      <w:r w:rsidR="000E4A22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the </w:t>
      </w:r>
      <w:r w:rsidR="00E5175A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usual</w:t>
      </w:r>
      <w:r w:rsidR="000E4A22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 charge of £4.25</w:t>
      </w:r>
      <w:r w:rsidR="00E5175A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.</w:t>
      </w:r>
      <w:r w:rsidR="00F15DC2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 Th</w:t>
      </w:r>
      <w:r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e </w:t>
      </w:r>
      <w:r w:rsidR="00F15DC2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reason for this is that ARC </w:t>
      </w:r>
      <w:r w:rsidR="00DB2040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is</w:t>
      </w:r>
      <w:r w:rsidR="00F15DC2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 charged </w:t>
      </w:r>
      <w:r w:rsidR="00E1408A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£0.75 for every £1</w:t>
      </w:r>
      <w:r w:rsidR="006E3BE2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00.00</w:t>
      </w:r>
      <w:r w:rsidR="00E1408A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 paid in to the bank in cash</w:t>
      </w:r>
      <w:r w:rsidR="00660F84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. Therefore</w:t>
      </w:r>
      <w:r w:rsidR="00DB2040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,</w:t>
      </w:r>
      <w:r w:rsidR="00660F84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 </w:t>
      </w:r>
      <w:r w:rsidR="00D13C1F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paying in </w:t>
      </w:r>
      <w:r w:rsidR="00660F84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the cash from </w:t>
      </w:r>
      <w:r w:rsidR="00D13C1F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the bonfire </w:t>
      </w:r>
      <w:r w:rsidR="006E3BE2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cost approx. £37.00</w:t>
      </w:r>
      <w:r w:rsidR="00DB2040"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 which is reflected in the service charge.</w:t>
      </w:r>
    </w:p>
    <w:p w14:paraId="38E44C1A" w14:textId="12A73D19" w:rsidR="00E5175A" w:rsidRDefault="00B266B8" w:rsidP="00F55DA9">
      <w:pPr>
        <w:pStyle w:val="NormalWeb"/>
        <w:spacing w:before="0" w:after="140"/>
        <w:ind w:left="1060" w:hanging="720"/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</w:pPr>
      <w:r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 xml:space="preserve">ARC to note that the charge will also apply for cash paid in from </w:t>
      </w:r>
      <w:proofErr w:type="spellStart"/>
      <w:r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Astonbury</w:t>
      </w:r>
      <w:proofErr w:type="spellEnd"/>
      <w:r>
        <w:rPr>
          <w:rFonts w:asciiTheme="minorHAnsi" w:eastAsia="Arial Unicode MS" w:hAnsiTheme="minorHAnsi" w:cstheme="minorHAnsi"/>
          <w:color w:val="00000A"/>
          <w:sz w:val="22"/>
          <w:szCs w:val="22"/>
          <w:lang w:eastAsia="en-US"/>
        </w:rPr>
        <w:t>.</w:t>
      </w:r>
    </w:p>
    <w:p w14:paraId="3A6EC88B" w14:textId="4F22831D" w:rsidR="00C83E9A" w:rsidRDefault="00C83E9A" w:rsidP="00C83E9A">
      <w:pPr>
        <w:pStyle w:val="Heading1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Rec</w:t>
      </w:r>
      <w:r w:rsidR="00B54587">
        <w:rPr>
          <w:rFonts w:asciiTheme="minorHAnsi" w:hAnsiTheme="minorHAnsi" w:cstheme="minorHAnsi"/>
          <w:lang w:val="en-GB"/>
        </w:rPr>
        <w:t>reation Ground</w:t>
      </w:r>
      <w:r>
        <w:rPr>
          <w:rFonts w:asciiTheme="minorHAnsi" w:hAnsiTheme="minorHAnsi" w:cstheme="minorHAnsi"/>
          <w:lang w:val="en-GB"/>
        </w:rPr>
        <w:t xml:space="preserve"> Users</w:t>
      </w:r>
    </w:p>
    <w:p w14:paraId="5EE1FD4F" w14:textId="77777777" w:rsidR="00C0330A" w:rsidRDefault="00C0330A" w:rsidP="00C0330A">
      <w:pPr>
        <w:rPr>
          <w:lang w:val="en-GB"/>
        </w:rPr>
      </w:pPr>
    </w:p>
    <w:tbl>
      <w:tblPr>
        <w:tblStyle w:val="GridTable4-Accent3"/>
        <w:tblW w:w="4788" w:type="pct"/>
        <w:tblInd w:w="421" w:type="dxa"/>
        <w:tblLook w:val="04A0" w:firstRow="1" w:lastRow="0" w:firstColumn="1" w:lastColumn="0" w:noHBand="0" w:noVBand="1"/>
      </w:tblPr>
      <w:tblGrid>
        <w:gridCol w:w="3405"/>
        <w:gridCol w:w="2552"/>
        <w:gridCol w:w="3535"/>
      </w:tblGrid>
      <w:tr w:rsidR="00386EC2" w:rsidRPr="00C0330A" w14:paraId="4A3F0F21" w14:textId="77777777" w:rsidTr="00C87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hideMark/>
          </w:tcPr>
          <w:p w14:paraId="0DC9B9FD" w14:textId="7F5610EC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7DB5">
              <w:rPr>
                <w:rFonts w:ascii="Arial" w:hAnsi="Arial" w:cs="Arial"/>
                <w:sz w:val="20"/>
                <w:szCs w:val="20"/>
                <w:lang w:val="en-GB"/>
              </w:rPr>
              <w:t>User</w:t>
            </w:r>
          </w:p>
        </w:tc>
        <w:tc>
          <w:tcPr>
            <w:tcW w:w="1344" w:type="pct"/>
            <w:hideMark/>
          </w:tcPr>
          <w:p w14:paraId="0EF0D23D" w14:textId="77777777" w:rsidR="00386EC2" w:rsidRPr="00C0330A" w:rsidRDefault="00386EC2" w:rsidP="00C033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Month</w:t>
            </w:r>
          </w:p>
        </w:tc>
        <w:tc>
          <w:tcPr>
            <w:tcW w:w="1862" w:type="pct"/>
            <w:hideMark/>
          </w:tcPr>
          <w:p w14:paraId="47BE31E5" w14:textId="77777777" w:rsidR="00386EC2" w:rsidRPr="00C0330A" w:rsidRDefault="00386EC2" w:rsidP="00C033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Dates</w:t>
            </w:r>
          </w:p>
        </w:tc>
      </w:tr>
      <w:tr w:rsidR="00386EC2" w:rsidRPr="00C0330A" w14:paraId="75B3D116" w14:textId="77777777" w:rsidTr="00C8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vMerge w:val="restart"/>
            <w:hideMark/>
          </w:tcPr>
          <w:p w14:paraId="703437C8" w14:textId="0F58A566" w:rsidR="00386EC2" w:rsidRPr="00C0330A" w:rsidRDefault="00386EC2" w:rsidP="00D92948">
            <w:pPr>
              <w:ind w:left="357" w:hanging="357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Blewbury Amazon</w:t>
            </w:r>
            <w:r w:rsidRPr="00B77DB5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s</w:t>
            </w:r>
          </w:p>
        </w:tc>
        <w:tc>
          <w:tcPr>
            <w:tcW w:w="1344" w:type="pct"/>
            <w:hideMark/>
          </w:tcPr>
          <w:p w14:paraId="1E4CE8D9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January</w:t>
            </w:r>
          </w:p>
        </w:tc>
        <w:tc>
          <w:tcPr>
            <w:tcW w:w="1862" w:type="pct"/>
            <w:hideMark/>
          </w:tcPr>
          <w:p w14:paraId="078D839C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</w:tr>
      <w:tr w:rsidR="00386EC2" w:rsidRPr="00C0330A" w14:paraId="585B8D51" w14:textId="77777777" w:rsidTr="00C87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vMerge/>
            <w:hideMark/>
          </w:tcPr>
          <w:p w14:paraId="0E693E11" w14:textId="5599CEB6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767EDC6D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February</w:t>
            </w:r>
          </w:p>
        </w:tc>
        <w:tc>
          <w:tcPr>
            <w:tcW w:w="1862" w:type="pct"/>
            <w:hideMark/>
          </w:tcPr>
          <w:p w14:paraId="7BDB4205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07; 14; 28</w:t>
            </w:r>
          </w:p>
        </w:tc>
      </w:tr>
      <w:tr w:rsidR="00386EC2" w:rsidRPr="00C0330A" w14:paraId="0779A036" w14:textId="77777777" w:rsidTr="00C8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vMerge/>
          </w:tcPr>
          <w:p w14:paraId="4B4950DD" w14:textId="56CDE0CB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56B01277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March</w:t>
            </w:r>
          </w:p>
        </w:tc>
        <w:tc>
          <w:tcPr>
            <w:tcW w:w="1862" w:type="pct"/>
            <w:hideMark/>
          </w:tcPr>
          <w:p w14:paraId="3BC13373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07; 14</w:t>
            </w:r>
          </w:p>
        </w:tc>
      </w:tr>
      <w:tr w:rsidR="00386EC2" w:rsidRPr="00C0330A" w14:paraId="5C106F63" w14:textId="77777777" w:rsidTr="00C87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vMerge/>
          </w:tcPr>
          <w:p w14:paraId="6003E9E4" w14:textId="3335A211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1130CB77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April</w:t>
            </w:r>
          </w:p>
        </w:tc>
        <w:tc>
          <w:tcPr>
            <w:tcW w:w="1862" w:type="pct"/>
            <w:hideMark/>
          </w:tcPr>
          <w:p w14:paraId="17FA3C78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11; 25</w:t>
            </w:r>
          </w:p>
        </w:tc>
      </w:tr>
      <w:tr w:rsidR="00386EC2" w:rsidRPr="00C0330A" w14:paraId="4D1742F0" w14:textId="77777777" w:rsidTr="00C8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vMerge/>
          </w:tcPr>
          <w:p w14:paraId="7D8E0BCB" w14:textId="2B97233E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4D675AFD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May</w:t>
            </w:r>
          </w:p>
        </w:tc>
        <w:tc>
          <w:tcPr>
            <w:tcW w:w="1862" w:type="pct"/>
            <w:hideMark/>
          </w:tcPr>
          <w:p w14:paraId="111A79A6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</w:tr>
      <w:tr w:rsidR="00386EC2" w:rsidRPr="00C0330A" w14:paraId="4AA13628" w14:textId="77777777" w:rsidTr="00C87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vMerge w:val="restart"/>
            <w:hideMark/>
          </w:tcPr>
          <w:p w14:paraId="106FD2E6" w14:textId="77777777" w:rsidR="00386EC2" w:rsidRPr="00C0330A" w:rsidRDefault="00386EC2" w:rsidP="00C0330A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ACC</w:t>
            </w:r>
          </w:p>
        </w:tc>
        <w:tc>
          <w:tcPr>
            <w:tcW w:w="1344" w:type="pct"/>
            <w:hideMark/>
          </w:tcPr>
          <w:p w14:paraId="2CFA6FA3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April</w:t>
            </w:r>
          </w:p>
        </w:tc>
        <w:tc>
          <w:tcPr>
            <w:tcW w:w="1862" w:type="pct"/>
            <w:hideMark/>
          </w:tcPr>
          <w:p w14:paraId="1E998EE4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19; 26</w:t>
            </w:r>
          </w:p>
        </w:tc>
      </w:tr>
      <w:tr w:rsidR="00386EC2" w:rsidRPr="00C0330A" w14:paraId="57F47D03" w14:textId="77777777" w:rsidTr="00C8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vMerge/>
          </w:tcPr>
          <w:p w14:paraId="25A77FAA" w14:textId="1E9A61FD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25D95C26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May</w:t>
            </w:r>
          </w:p>
        </w:tc>
        <w:tc>
          <w:tcPr>
            <w:tcW w:w="1862" w:type="pct"/>
            <w:hideMark/>
          </w:tcPr>
          <w:p w14:paraId="1EB0EAE9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03; 17</w:t>
            </w:r>
          </w:p>
        </w:tc>
      </w:tr>
      <w:tr w:rsidR="00386EC2" w:rsidRPr="00C0330A" w14:paraId="61F79403" w14:textId="77777777" w:rsidTr="00C87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vMerge/>
          </w:tcPr>
          <w:p w14:paraId="596CB75A" w14:textId="23ADFC08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3AC2DAAD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June</w:t>
            </w:r>
          </w:p>
        </w:tc>
        <w:tc>
          <w:tcPr>
            <w:tcW w:w="1862" w:type="pct"/>
            <w:hideMark/>
          </w:tcPr>
          <w:p w14:paraId="604BF6A9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07; 21</w:t>
            </w:r>
          </w:p>
        </w:tc>
      </w:tr>
      <w:tr w:rsidR="00386EC2" w:rsidRPr="00C0330A" w14:paraId="4F42A6EB" w14:textId="77777777" w:rsidTr="00C8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vMerge/>
          </w:tcPr>
          <w:p w14:paraId="71F6218F" w14:textId="64AA7F91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0A726F6D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July</w:t>
            </w:r>
          </w:p>
        </w:tc>
        <w:tc>
          <w:tcPr>
            <w:tcW w:w="1862" w:type="pct"/>
            <w:hideMark/>
          </w:tcPr>
          <w:p w14:paraId="63296177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05; 26</w:t>
            </w:r>
          </w:p>
        </w:tc>
      </w:tr>
      <w:tr w:rsidR="00386EC2" w:rsidRPr="00C0330A" w14:paraId="70A73A6D" w14:textId="77777777" w:rsidTr="00C87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vMerge/>
          </w:tcPr>
          <w:p w14:paraId="4B0A6E92" w14:textId="7BECD482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6A40B1C6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August</w:t>
            </w:r>
          </w:p>
        </w:tc>
        <w:tc>
          <w:tcPr>
            <w:tcW w:w="1862" w:type="pct"/>
            <w:hideMark/>
          </w:tcPr>
          <w:p w14:paraId="4EF0F7DC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16; 23</w:t>
            </w:r>
          </w:p>
        </w:tc>
      </w:tr>
      <w:tr w:rsidR="00386EC2" w:rsidRPr="00C0330A" w14:paraId="3ADDAF72" w14:textId="77777777" w:rsidTr="00C8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vMerge/>
          </w:tcPr>
          <w:p w14:paraId="5A7955D1" w14:textId="47A18293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4" w:type="pct"/>
            <w:hideMark/>
          </w:tcPr>
          <w:p w14:paraId="7BDE1441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September</w:t>
            </w:r>
          </w:p>
        </w:tc>
        <w:tc>
          <w:tcPr>
            <w:tcW w:w="1862" w:type="pct"/>
            <w:hideMark/>
          </w:tcPr>
          <w:p w14:paraId="11BBFFF2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</w:tr>
      <w:tr w:rsidR="00386EC2" w:rsidRPr="00C0330A" w14:paraId="634F1E85" w14:textId="77777777" w:rsidTr="00C87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hideMark/>
          </w:tcPr>
          <w:p w14:paraId="65A08B8B" w14:textId="5EB4E585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Paul </w:t>
            </w:r>
            <w:r w:rsidRPr="00AD3F3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Mandeville </w:t>
            </w:r>
            <w:r w:rsidR="00AD3F3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p</w:t>
            </w:r>
            <w:r w:rsidRPr="00C0330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art</w:t>
            </w:r>
            <w:r w:rsidRPr="00AD3F3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y</w:t>
            </w:r>
          </w:p>
        </w:tc>
        <w:tc>
          <w:tcPr>
            <w:tcW w:w="1344" w:type="pct"/>
            <w:hideMark/>
          </w:tcPr>
          <w:p w14:paraId="5B16393F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March</w:t>
            </w:r>
          </w:p>
        </w:tc>
        <w:tc>
          <w:tcPr>
            <w:tcW w:w="1862" w:type="pct"/>
            <w:hideMark/>
          </w:tcPr>
          <w:p w14:paraId="7E9F1959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</w:p>
        </w:tc>
      </w:tr>
      <w:tr w:rsidR="00386EC2" w:rsidRPr="00C0330A" w14:paraId="2A1CFB42" w14:textId="77777777" w:rsidTr="00C8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hideMark/>
          </w:tcPr>
          <w:p w14:paraId="6D52AF94" w14:textId="11E294B2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Guilia Valentini party</w:t>
            </w:r>
          </w:p>
        </w:tc>
        <w:tc>
          <w:tcPr>
            <w:tcW w:w="1344" w:type="pct"/>
            <w:hideMark/>
          </w:tcPr>
          <w:p w14:paraId="1826A3C0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May</w:t>
            </w:r>
          </w:p>
        </w:tc>
        <w:tc>
          <w:tcPr>
            <w:tcW w:w="1862" w:type="pct"/>
            <w:hideMark/>
          </w:tcPr>
          <w:p w14:paraId="1D64AE48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</w:tr>
      <w:tr w:rsidR="00386EC2" w:rsidRPr="00C0330A" w14:paraId="1CFCF82A" w14:textId="77777777" w:rsidTr="00C87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hideMark/>
          </w:tcPr>
          <w:p w14:paraId="34DFD776" w14:textId="0AA71528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Amanda le Conte</w:t>
            </w:r>
            <w:r w:rsidR="00AD3F3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 party</w:t>
            </w:r>
          </w:p>
        </w:tc>
        <w:tc>
          <w:tcPr>
            <w:tcW w:w="1344" w:type="pct"/>
            <w:hideMark/>
          </w:tcPr>
          <w:p w14:paraId="0A59A476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August</w:t>
            </w:r>
          </w:p>
        </w:tc>
        <w:tc>
          <w:tcPr>
            <w:tcW w:w="1862" w:type="pct"/>
            <w:hideMark/>
          </w:tcPr>
          <w:p w14:paraId="2C06E722" w14:textId="77777777" w:rsidR="00386EC2" w:rsidRPr="00C0330A" w:rsidRDefault="00386EC2" w:rsidP="00C03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</w:tr>
      <w:tr w:rsidR="00386EC2" w:rsidRPr="00C0330A" w14:paraId="5B196B3C" w14:textId="77777777" w:rsidTr="00C87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hideMark/>
          </w:tcPr>
          <w:p w14:paraId="2FC93229" w14:textId="4CCC854A" w:rsidR="00386EC2" w:rsidRPr="00C0330A" w:rsidRDefault="00386EC2" w:rsidP="00C033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Tom Coates</w:t>
            </w:r>
            <w:r w:rsidR="00AD3F3A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 party</w:t>
            </w:r>
          </w:p>
        </w:tc>
        <w:tc>
          <w:tcPr>
            <w:tcW w:w="1344" w:type="pct"/>
            <w:hideMark/>
          </w:tcPr>
          <w:p w14:paraId="54960CA2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September</w:t>
            </w:r>
          </w:p>
        </w:tc>
        <w:tc>
          <w:tcPr>
            <w:tcW w:w="1862" w:type="pct"/>
            <w:hideMark/>
          </w:tcPr>
          <w:p w14:paraId="1B6F9678" w14:textId="77777777" w:rsidR="00386EC2" w:rsidRPr="00C0330A" w:rsidRDefault="00386EC2" w:rsidP="00C03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330A">
              <w:rPr>
                <w:rFonts w:ascii="Arial" w:hAnsi="Arial" w:cs="Arial"/>
                <w:sz w:val="20"/>
                <w:szCs w:val="20"/>
                <w:lang w:val="en-GB"/>
              </w:rPr>
              <w:t>25–27</w:t>
            </w:r>
          </w:p>
        </w:tc>
      </w:tr>
    </w:tbl>
    <w:p w14:paraId="1ED00193" w14:textId="7B31F9DF" w:rsidR="00BE74DF" w:rsidRDefault="00A061C6" w:rsidP="00B77DB5">
      <w:pPr>
        <w:pStyle w:val="Heading1"/>
        <w:spacing w:after="120"/>
        <w:rPr>
          <w:rFonts w:asciiTheme="minorHAnsi" w:hAnsiTheme="minorHAnsi" w:cstheme="minorHAnsi"/>
          <w:lang w:val="en-GB"/>
        </w:rPr>
      </w:pPr>
      <w:r w:rsidRPr="006C0119">
        <w:rPr>
          <w:rFonts w:asciiTheme="minorHAnsi" w:hAnsiTheme="minorHAnsi" w:cstheme="minorHAnsi"/>
          <w:lang w:val="en-GB"/>
        </w:rPr>
        <w:t>Fundraising and Social</w:t>
      </w:r>
    </w:p>
    <w:p w14:paraId="35B6B6FC" w14:textId="552144A1" w:rsidR="00FB4E7A" w:rsidRPr="00FB4E7A" w:rsidRDefault="00FB4E7A" w:rsidP="00295389">
      <w:pPr>
        <w:pStyle w:val="ListParagraph"/>
        <w:numPr>
          <w:ilvl w:val="0"/>
          <w:numId w:val="8"/>
        </w:numPr>
        <w:rPr>
          <w:lang w:val="en-GB"/>
        </w:rPr>
      </w:pPr>
      <w:r w:rsidRPr="00FB4E7A">
        <w:rPr>
          <w:lang w:val="en-GB"/>
        </w:rPr>
        <w:t>Calculated maximum liability at £8,500.00 – majority of cost being for staging and sound.</w:t>
      </w:r>
    </w:p>
    <w:p w14:paraId="45C5B358" w14:textId="343838D4" w:rsidR="00291584" w:rsidRDefault="00BF06CC" w:rsidP="00295389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Event insurance </w:t>
      </w:r>
      <w:r w:rsidR="0097658C">
        <w:rPr>
          <w:lang w:val="en-GB"/>
        </w:rPr>
        <w:t xml:space="preserve">for previous </w:t>
      </w:r>
      <w:proofErr w:type="spellStart"/>
      <w:r w:rsidR="0097658C">
        <w:rPr>
          <w:lang w:val="en-GB"/>
        </w:rPr>
        <w:t>Astonbury</w:t>
      </w:r>
      <w:proofErr w:type="spellEnd"/>
      <w:r w:rsidR="0097658C">
        <w:rPr>
          <w:lang w:val="en-GB"/>
        </w:rPr>
        <w:t xml:space="preserve"> </w:t>
      </w:r>
      <w:r w:rsidR="00405280">
        <w:rPr>
          <w:lang w:val="en-GB"/>
        </w:rPr>
        <w:t>cost £199.00 and included</w:t>
      </w:r>
      <w:r w:rsidR="0097658C">
        <w:rPr>
          <w:lang w:val="en-GB"/>
        </w:rPr>
        <w:t xml:space="preserve"> </w:t>
      </w:r>
      <w:r w:rsidR="00CE5F20">
        <w:rPr>
          <w:lang w:val="en-GB"/>
        </w:rPr>
        <w:t>major events cancellation on a cost only basis up to £25,000</w:t>
      </w:r>
      <w:r w:rsidR="00155B77">
        <w:rPr>
          <w:lang w:val="en-GB"/>
        </w:rPr>
        <w:t xml:space="preserve">. </w:t>
      </w:r>
      <w:r w:rsidR="00BB6B76">
        <w:rPr>
          <w:lang w:val="en-GB"/>
        </w:rPr>
        <w:t xml:space="preserve">ARC has PI insurance via the PC for other </w:t>
      </w:r>
      <w:r w:rsidR="004E05CF">
        <w:rPr>
          <w:lang w:val="en-GB"/>
        </w:rPr>
        <w:t>risks</w:t>
      </w:r>
      <w:r w:rsidR="009F7C9F">
        <w:rPr>
          <w:lang w:val="en-GB"/>
        </w:rPr>
        <w:t xml:space="preserve"> and Major Entertainments (staging company) have own insurance.</w:t>
      </w:r>
      <w:r w:rsidR="00405280">
        <w:rPr>
          <w:lang w:val="en-GB"/>
        </w:rPr>
        <w:t xml:space="preserve"> </w:t>
      </w:r>
    </w:p>
    <w:p w14:paraId="62E00667" w14:textId="4235B400" w:rsidR="00155B77" w:rsidRDefault="00155B77" w:rsidP="00295389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Premium will remain at £199 if ARC uses Major Entertainments again or approx. £400 if </w:t>
      </w:r>
      <w:r w:rsidR="00084298">
        <w:rPr>
          <w:lang w:val="en-GB"/>
        </w:rPr>
        <w:t>a staging company is use that do not have their own insurance.</w:t>
      </w:r>
    </w:p>
    <w:p w14:paraId="3CD96173" w14:textId="493065F1" w:rsidR="00DA121E" w:rsidRDefault="00DA121E" w:rsidP="00295389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AD/LH confirmed </w:t>
      </w:r>
      <w:r w:rsidR="001B2187">
        <w:rPr>
          <w:lang w:val="en-GB"/>
        </w:rPr>
        <w:t>that the intention is to use Major Entertainments again this year.</w:t>
      </w:r>
    </w:p>
    <w:p w14:paraId="094B800F" w14:textId="7FE966C1" w:rsidR="001F07F7" w:rsidRPr="005C2015" w:rsidRDefault="001F07F7" w:rsidP="00D6440A">
      <w:pPr>
        <w:ind w:left="360"/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</w:pPr>
      <w:r w:rsidRPr="005C201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ARC </w:t>
      </w:r>
      <w:r w:rsidR="00DA121E" w:rsidRPr="005C201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confirmed</w:t>
      </w:r>
      <w:r w:rsidRPr="005C201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 that </w:t>
      </w:r>
      <w:r w:rsidR="000B48AF" w:rsidRPr="005C201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insurance cover proposed at £199 </w:t>
      </w:r>
      <w:r w:rsidR="00381183" w:rsidRPr="005C201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is appropriate</w:t>
      </w:r>
      <w:r w:rsidR="001B2187" w:rsidRPr="005C201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. AD explaine</w:t>
      </w:r>
      <w:r w:rsidR="00D6440A" w:rsidRPr="005C201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d</w:t>
      </w:r>
      <w:r w:rsidR="001B2187" w:rsidRPr="005C201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 that </w:t>
      </w:r>
      <w:proofErr w:type="gramStart"/>
      <w:r w:rsidR="00D6440A" w:rsidRPr="005C201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in order to</w:t>
      </w:r>
      <w:proofErr w:type="gramEnd"/>
      <w:r w:rsidR="00D6440A" w:rsidRPr="005C201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 be able to pay the deposit to secure Major Entertainments, </w:t>
      </w:r>
      <w:r w:rsidR="001B2187" w:rsidRPr="005C201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the PC had already been approached </w:t>
      </w:r>
      <w:r w:rsidR="00D6440A" w:rsidRPr="005C201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and had approved the</w:t>
      </w:r>
      <w:r w:rsidR="005C2015" w:rsidRPr="005C201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 </w:t>
      </w:r>
      <w:r w:rsidR="009E52A9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insurance cover proposed.</w:t>
      </w:r>
      <w:r w:rsidR="005C2015" w:rsidRPr="005C201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 </w:t>
      </w:r>
    </w:p>
    <w:p w14:paraId="752441E1" w14:textId="77777777" w:rsidR="005C2015" w:rsidRDefault="005C2015" w:rsidP="00D6440A">
      <w:pPr>
        <w:ind w:left="36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</w:p>
    <w:p w14:paraId="24B68B18" w14:textId="530825FC" w:rsidR="005C2015" w:rsidRDefault="005C2015" w:rsidP="00D6440A">
      <w:pPr>
        <w:ind w:left="36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LH requested </w:t>
      </w:r>
      <w:r w:rsidR="00D87EB7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>up to date</w:t>
      </w:r>
      <w:r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 information</w:t>
      </w:r>
      <w:r w:rsidR="00D87EB7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 from PC on payments process. </w:t>
      </w:r>
      <w:r w:rsidR="00DD2A1C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>JH explained that process is as was in terms of who can set up payments</w:t>
      </w:r>
      <w:r w:rsidR="009A2C7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 with a second person approving which must be JH, SM or JI. </w:t>
      </w:r>
    </w:p>
    <w:p w14:paraId="2B6F9466" w14:textId="77777777" w:rsidR="00FB4E7A" w:rsidRDefault="00FB4E7A" w:rsidP="00D6440A">
      <w:pPr>
        <w:ind w:left="36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</w:p>
    <w:p w14:paraId="22474C5A" w14:textId="18EABF5D" w:rsidR="00FB4E7A" w:rsidRPr="00BA4CE5" w:rsidRDefault="00C87A0D" w:rsidP="00D6440A">
      <w:pPr>
        <w:ind w:left="360"/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</w:pPr>
      <w:r w:rsidRPr="00BA4CE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Action: AD to forward </w:t>
      </w:r>
      <w:r w:rsidR="00547F66" w:rsidRPr="00BA4CE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request </w:t>
      </w:r>
      <w:r w:rsidR="00BA4CE5" w:rsidRPr="00BA4CE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to pay </w:t>
      </w:r>
      <w:r w:rsidRPr="00BA4CE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Major Entertainments</w:t>
      </w:r>
      <w:r w:rsidR="00EB2AEE" w:rsidRPr="00BA4CE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’ deposit</w:t>
      </w:r>
      <w:r w:rsidR="000F5733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 and payments </w:t>
      </w:r>
      <w:r w:rsidR="00F3505A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for other suppliers</w:t>
      </w:r>
      <w:r w:rsidRPr="00BA4CE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 </w:t>
      </w:r>
      <w:r w:rsidR="008E6911" w:rsidRPr="00BA4CE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to</w:t>
      </w:r>
      <w:r w:rsidR="00EB2AEE" w:rsidRPr="00BA4CE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 PC </w:t>
      </w:r>
      <w:r w:rsidR="00BA4CE5" w:rsidRPr="00BA4CE5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for 18 March meeting.</w:t>
      </w:r>
    </w:p>
    <w:p w14:paraId="52A9F439" w14:textId="77777777" w:rsidR="00BA4CE5" w:rsidRDefault="00BA4CE5" w:rsidP="00D6440A">
      <w:pPr>
        <w:ind w:left="36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</w:p>
    <w:p w14:paraId="195A4212" w14:textId="5E9ADF00" w:rsidR="00CE06D2" w:rsidRPr="00F56A90" w:rsidRDefault="0090467E" w:rsidP="0090467E">
      <w:pPr>
        <w:ind w:left="360"/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</w:pPr>
      <w:r w:rsidRPr="00F56A90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Action: LH to set up a file for payments to </w:t>
      </w:r>
      <w:proofErr w:type="spellStart"/>
      <w:r w:rsidRPr="00F56A90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Astonbury</w:t>
      </w:r>
      <w:proofErr w:type="spellEnd"/>
      <w:r w:rsidRPr="00F56A90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 suppliers for efficient processing of payments and </w:t>
      </w:r>
      <w:r w:rsidR="00F56A90" w:rsidRPr="00F56A90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information for the VAT reclaim.</w:t>
      </w:r>
    </w:p>
    <w:p w14:paraId="693DCA0C" w14:textId="77777777" w:rsidR="00552DAA" w:rsidRDefault="00552DAA" w:rsidP="00552DAA">
      <w:pPr>
        <w:rPr>
          <w:lang w:val="en-GB"/>
        </w:rPr>
      </w:pPr>
    </w:p>
    <w:p w14:paraId="15CF4EBD" w14:textId="73A63258" w:rsidR="00552DAA" w:rsidRDefault="00AB1B54" w:rsidP="00AB1B54">
      <w:pPr>
        <w:ind w:left="36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proofErr w:type="spellStart"/>
      <w:r w:rsidRPr="00AB1B54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>Astonbury</w:t>
      </w:r>
      <w:proofErr w:type="spellEnd"/>
      <w:r w:rsidRPr="00AB1B54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 Committee would like to </w:t>
      </w:r>
      <w:r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request approval from PC </w:t>
      </w:r>
      <w:r w:rsidR="00A76CF7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>to make a charity donation fr</w:t>
      </w:r>
      <w:r w:rsidR="000F6151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>o</w:t>
      </w:r>
      <w:r w:rsidR="00A76CF7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m </w:t>
      </w:r>
      <w:proofErr w:type="spellStart"/>
      <w:r w:rsidR="00A76CF7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>Astonbury</w:t>
      </w:r>
      <w:proofErr w:type="spellEnd"/>
      <w:r w:rsidR="00A76CF7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 this year.</w:t>
      </w:r>
      <w:r w:rsidR="000F6151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 Profit should be calculated prior to VAT reclaim. </w:t>
      </w:r>
    </w:p>
    <w:p w14:paraId="2271FA83" w14:textId="77777777" w:rsidR="00F1325B" w:rsidRDefault="00F1325B" w:rsidP="00AB1B54">
      <w:pPr>
        <w:ind w:left="36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</w:p>
    <w:p w14:paraId="7DB73817" w14:textId="0B11ADBD" w:rsidR="00F1325B" w:rsidRDefault="00F1325B" w:rsidP="00AB1B54">
      <w:pPr>
        <w:ind w:left="360"/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</w:pPr>
      <w:r w:rsidRPr="00BC02C0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ARC agreed </w:t>
      </w:r>
      <w:r w:rsidR="001F3B04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in principle that </w:t>
      </w:r>
      <w:r w:rsidR="00514598" w:rsidRPr="00BC02C0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a charity donation </w:t>
      </w:r>
      <w:r w:rsidR="00774F61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shall b</w:t>
      </w:r>
      <w:r w:rsidR="00514598" w:rsidRPr="00BC02C0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e made from </w:t>
      </w:r>
      <w:proofErr w:type="spellStart"/>
      <w:r w:rsidR="00514598" w:rsidRPr="00BC02C0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Astonbury</w:t>
      </w:r>
      <w:proofErr w:type="spellEnd"/>
      <w:r w:rsidR="00514598" w:rsidRPr="00BC02C0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. </w:t>
      </w:r>
      <w:r w:rsidR="0049588A" w:rsidRPr="00BC02C0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Profit calculation and VAT treatment mechanisms to be determined. </w:t>
      </w:r>
      <w:r w:rsidR="00514598" w:rsidRPr="00BC02C0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 </w:t>
      </w:r>
    </w:p>
    <w:p w14:paraId="16EE7C7C" w14:textId="77777777" w:rsidR="00CB356A" w:rsidRDefault="00CB356A" w:rsidP="00AB1B54">
      <w:pPr>
        <w:ind w:left="360"/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</w:pPr>
    </w:p>
    <w:p w14:paraId="31556637" w14:textId="43E0ABB5" w:rsidR="00CB356A" w:rsidRDefault="008C63D4" w:rsidP="00AB1B54">
      <w:pPr>
        <w:ind w:left="36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>Astonbury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 music team has r</w:t>
      </w:r>
      <w:r w:rsidR="00CB356A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>e</w:t>
      </w:r>
      <w:r w:rsidR="006F5360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>quest</w:t>
      </w:r>
      <w:r w:rsidR="00C10322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ed </w:t>
      </w:r>
      <w:r w:rsidR="00410394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an extension to music - </w:t>
      </w:r>
      <w:r w:rsidR="006F5360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main music </w:t>
      </w:r>
      <w:r w:rsidR="007979F7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to finish at </w:t>
      </w:r>
      <w:r w:rsidR="00E427AE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>23</w:t>
      </w:r>
      <w:r w:rsidR="007979F7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:00 and </w:t>
      </w:r>
      <w:r w:rsidR="006F5360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 xml:space="preserve">DJ set to continue to </w:t>
      </w:r>
      <w:r w:rsidR="00E427AE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>23</w:t>
      </w:r>
      <w:r w:rsidR="006F5360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>:</w:t>
      </w:r>
      <w:r w:rsidR="00410394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>45</w:t>
      </w:r>
      <w:r w:rsidR="006F5360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>.</w:t>
      </w:r>
    </w:p>
    <w:p w14:paraId="3CEFF2C4" w14:textId="77777777" w:rsidR="00433150" w:rsidRDefault="00433150" w:rsidP="00AB1B54">
      <w:pPr>
        <w:ind w:left="360"/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</w:pPr>
    </w:p>
    <w:p w14:paraId="47E4C5F2" w14:textId="222FB1B9" w:rsidR="00433150" w:rsidRPr="009C358E" w:rsidRDefault="009C358E" w:rsidP="00AB1B54">
      <w:pPr>
        <w:ind w:left="360"/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</w:pPr>
      <w:r w:rsidRPr="009C358E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Action: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AD </w:t>
      </w:r>
      <w:r w:rsidR="00C10322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to </w:t>
      </w:r>
      <w:r w:rsidR="00433150" w:rsidRPr="009C358E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formal</w:t>
      </w:r>
      <w:r w:rsidR="00C10322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ly</w:t>
      </w:r>
      <w:r w:rsidR="00433150" w:rsidRPr="009C358E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 request </w:t>
      </w:r>
      <w:r w:rsidR="00E569E0" w:rsidRPr="009C358E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extension </w:t>
      </w:r>
      <w:r w:rsidR="00C10322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for</w:t>
      </w:r>
      <w:r w:rsidRPr="009C358E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 music to 23:45</w:t>
      </w:r>
      <w:r w:rsidR="00C10322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 from PC.</w:t>
      </w:r>
    </w:p>
    <w:p w14:paraId="2AE4352C" w14:textId="1A618877" w:rsidR="00BC02C0" w:rsidRDefault="00410394" w:rsidP="00BC02C0">
      <w:pPr>
        <w:pStyle w:val="Heading1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A</w:t>
      </w:r>
      <w:r w:rsidR="00BC02C0" w:rsidRPr="00A01D4E">
        <w:rPr>
          <w:rFonts w:asciiTheme="minorHAnsi" w:hAnsiTheme="minorHAnsi" w:cstheme="minorHAnsi"/>
          <w:lang w:val="en-GB"/>
        </w:rPr>
        <w:t>ny Other Business</w:t>
      </w:r>
    </w:p>
    <w:p w14:paraId="032CA5E0" w14:textId="4BE7B669" w:rsidR="00BC02C0" w:rsidRDefault="00295389" w:rsidP="00295389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>
        <w:rPr>
          <w:lang w:val="en-GB"/>
        </w:rPr>
        <w:t>Astonathlon</w:t>
      </w:r>
      <w:proofErr w:type="spellEnd"/>
      <w:r>
        <w:rPr>
          <w:lang w:val="en-GB"/>
        </w:rPr>
        <w:t xml:space="preserve"> </w:t>
      </w:r>
      <w:r w:rsidR="00D25669">
        <w:rPr>
          <w:lang w:val="en-GB"/>
        </w:rPr>
        <w:t xml:space="preserve">this year plans </w:t>
      </w:r>
      <w:r>
        <w:rPr>
          <w:lang w:val="en-GB"/>
        </w:rPr>
        <w:t xml:space="preserve">donate 50% </w:t>
      </w:r>
      <w:r w:rsidR="00D25669">
        <w:rPr>
          <w:lang w:val="en-GB"/>
        </w:rPr>
        <w:t xml:space="preserve">of proceeds </w:t>
      </w:r>
      <w:r>
        <w:rPr>
          <w:lang w:val="en-GB"/>
        </w:rPr>
        <w:t xml:space="preserve">to ARC and 50% to </w:t>
      </w:r>
      <w:r w:rsidR="00CF5806">
        <w:rPr>
          <w:lang w:val="en-GB"/>
        </w:rPr>
        <w:t xml:space="preserve">Didcot </w:t>
      </w:r>
      <w:r>
        <w:rPr>
          <w:lang w:val="en-GB"/>
        </w:rPr>
        <w:t>foodbank.</w:t>
      </w:r>
    </w:p>
    <w:p w14:paraId="2467F3F5" w14:textId="48F896BC" w:rsidR="005B5ADF" w:rsidRPr="00B641D2" w:rsidRDefault="005B5ADF" w:rsidP="00CB356A">
      <w:pPr>
        <w:ind w:left="360"/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</w:pPr>
      <w:r w:rsidRPr="00B641D2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ARC </w:t>
      </w:r>
      <w:r w:rsidR="00CB356A" w:rsidRPr="00B641D2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 xml:space="preserve">agreed to </w:t>
      </w:r>
      <w:r w:rsidR="00B641D2" w:rsidRPr="00B641D2">
        <w:rPr>
          <w:rFonts w:ascii="Calibri" w:eastAsia="Calibri" w:hAnsi="Calibri" w:cs="Calibri"/>
          <w:b/>
          <w:bCs/>
          <w:color w:val="000000"/>
          <w:sz w:val="22"/>
          <w:szCs w:val="22"/>
          <w:lang w:val="en-GB" w:eastAsia="en-GB"/>
        </w:rPr>
        <w:t>the proposal.</w:t>
      </w:r>
    </w:p>
    <w:p w14:paraId="68FFB4CC" w14:textId="4E39BEE5" w:rsidR="001127A9" w:rsidRDefault="001127A9" w:rsidP="00FB15F5">
      <w:pPr>
        <w:pStyle w:val="Heading1"/>
        <w:spacing w:after="24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Outstanding Actions</w:t>
      </w: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7226"/>
        <w:gridCol w:w="2686"/>
      </w:tblGrid>
      <w:tr w:rsidR="00A05F1A" w:rsidRPr="00A01D4E" w14:paraId="6B1CBD3A" w14:textId="77777777" w:rsidTr="00823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pct"/>
          </w:tcPr>
          <w:p w14:paraId="13BA1A4B" w14:textId="45CF3366" w:rsidR="00A05F1A" w:rsidRPr="00A01D4E" w:rsidRDefault="00A05F1A" w:rsidP="0027268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Action</w:t>
            </w:r>
          </w:p>
        </w:tc>
        <w:tc>
          <w:tcPr>
            <w:tcW w:w="1355" w:type="pct"/>
          </w:tcPr>
          <w:p w14:paraId="4AA84F69" w14:textId="5CF8EB46" w:rsidR="00A05F1A" w:rsidRPr="00A01D4E" w:rsidRDefault="00A05F1A" w:rsidP="002726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Actionee</w:t>
            </w:r>
            <w:proofErr w:type="spellEnd"/>
          </w:p>
        </w:tc>
      </w:tr>
      <w:tr w:rsidR="00A05F1A" w:rsidRPr="00A01D4E" w14:paraId="33F1ED2C" w14:textId="77777777" w:rsidTr="0082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pct"/>
          </w:tcPr>
          <w:p w14:paraId="48944B5D" w14:textId="4064D040" w:rsidR="00A05F1A" w:rsidRPr="00A05F1A" w:rsidRDefault="00A05F1A" w:rsidP="0027268A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A05F1A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  <w:t>Send information for VAT reclaim to Parish Clerk</w:t>
            </w:r>
          </w:p>
        </w:tc>
        <w:tc>
          <w:tcPr>
            <w:tcW w:w="1355" w:type="pct"/>
          </w:tcPr>
          <w:p w14:paraId="7C1BFAD6" w14:textId="506EDB51" w:rsidR="00A05F1A" w:rsidRPr="00A01D4E" w:rsidRDefault="00A05F1A" w:rsidP="0027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JW</w:t>
            </w:r>
          </w:p>
        </w:tc>
      </w:tr>
      <w:tr w:rsidR="00A05F1A" w:rsidRPr="00A01D4E" w14:paraId="51478A56" w14:textId="77777777" w:rsidTr="00823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pct"/>
          </w:tcPr>
          <w:p w14:paraId="632486ED" w14:textId="6C5FC1E2" w:rsidR="00A05F1A" w:rsidRPr="00823E76" w:rsidRDefault="002F2099" w:rsidP="0027268A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823E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  <w:t>Ask Parish Clerk to ask OALC if there are any stand</w:t>
            </w:r>
            <w:r w:rsidR="00823E76" w:rsidRPr="00823E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  <w:t xml:space="preserve">ard Ts &amp; Cs for hiring </w:t>
            </w:r>
          </w:p>
        </w:tc>
        <w:tc>
          <w:tcPr>
            <w:tcW w:w="1355" w:type="pct"/>
          </w:tcPr>
          <w:p w14:paraId="0B59190D" w14:textId="5D005A39" w:rsidR="00A05F1A" w:rsidRPr="00A01D4E" w:rsidRDefault="002F2099" w:rsidP="002726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JH</w:t>
            </w:r>
          </w:p>
        </w:tc>
      </w:tr>
      <w:tr w:rsidR="00A05F1A" w:rsidRPr="00A01D4E" w14:paraId="3945C727" w14:textId="77777777" w:rsidTr="0082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5" w:type="pct"/>
          </w:tcPr>
          <w:p w14:paraId="4092DB69" w14:textId="4739974A" w:rsidR="00A05F1A" w:rsidRPr="00823E76" w:rsidRDefault="00823E76" w:rsidP="0027268A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823E7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  <w:t>Investigate options for outdoor gym equipment</w:t>
            </w:r>
          </w:p>
        </w:tc>
        <w:tc>
          <w:tcPr>
            <w:tcW w:w="1355" w:type="pct"/>
          </w:tcPr>
          <w:p w14:paraId="5CF820A3" w14:textId="1A5E3552" w:rsidR="00A05F1A" w:rsidRPr="00A01D4E" w:rsidRDefault="00823E76" w:rsidP="00272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</w:t>
            </w:r>
          </w:p>
        </w:tc>
      </w:tr>
    </w:tbl>
    <w:p w14:paraId="57DF9724" w14:textId="77777777" w:rsidR="00250C6B" w:rsidRDefault="00250C6B" w:rsidP="00F1288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1BFB910" w14:textId="77777777" w:rsidR="00105679" w:rsidRDefault="00105679" w:rsidP="00F12887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15A2A0E" w14:textId="77777777" w:rsidR="005A6E00" w:rsidRDefault="005A6E00" w:rsidP="00F1288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0AD0B31" w14:textId="6F2D617E" w:rsidR="000851F2" w:rsidRDefault="000851F2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3B021576" w14:textId="359DB491" w:rsidR="000A38E7" w:rsidRPr="000851F2" w:rsidRDefault="00FB15F5" w:rsidP="00F12887">
      <w:pPr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</w:pPr>
      <w:r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  <w:lastRenderedPageBreak/>
        <w:t>For</w:t>
      </w:r>
      <w:r w:rsidR="000851F2" w:rsidRPr="000851F2">
        <w:rPr>
          <w:rFonts w:asciiTheme="minorHAnsi" w:eastAsia="Helvetica" w:hAnsiTheme="minorHAnsi" w:cstheme="minorHAnsi"/>
          <w:color w:val="365F91"/>
          <w:sz w:val="32"/>
          <w:szCs w:val="32"/>
          <w:lang w:val="en-GB"/>
        </w:rPr>
        <w:t xml:space="preserve"> Information</w:t>
      </w:r>
    </w:p>
    <w:p w14:paraId="301105FE" w14:textId="77777777" w:rsidR="000A38E7" w:rsidRPr="007937BA" w:rsidRDefault="000A38E7" w:rsidP="00F1288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37F276A" w14:textId="1AEF0E02" w:rsidR="00701054" w:rsidRDefault="00701054" w:rsidP="00701054">
      <w:pPr>
        <w:rPr>
          <w:rFonts w:ascii="Calibri" w:hAnsi="Calibri" w:cs="Calibri"/>
          <w:u w:val="single"/>
          <w:lang w:val="en-GB"/>
        </w:rPr>
      </w:pPr>
      <w:r>
        <w:rPr>
          <w:rFonts w:ascii="Calibri" w:hAnsi="Calibri" w:cs="Calibri"/>
          <w:b/>
          <w:bCs/>
          <w:u w:val="single"/>
          <w:lang w:val="en-GB"/>
        </w:rPr>
        <w:t xml:space="preserve">Budget: </w:t>
      </w:r>
      <w:r w:rsidR="005A6E00">
        <w:rPr>
          <w:rFonts w:ascii="Calibri" w:hAnsi="Calibri" w:cs="Calibri"/>
          <w:b/>
          <w:bCs/>
          <w:u w:val="single"/>
          <w:lang w:val="en-GB"/>
        </w:rPr>
        <w:t xml:space="preserve">(Approved in </w:t>
      </w:r>
      <w:r w:rsidR="00D76BEF">
        <w:rPr>
          <w:rFonts w:ascii="Calibri" w:hAnsi="Calibri" w:cs="Calibri"/>
          <w:b/>
          <w:bCs/>
          <w:u w:val="single"/>
          <w:lang w:val="en-GB"/>
        </w:rPr>
        <w:t>November)</w:t>
      </w:r>
    </w:p>
    <w:p w14:paraId="201802EC" w14:textId="77777777" w:rsidR="00701054" w:rsidRDefault="00701054" w:rsidP="0070105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Notes: </w:t>
      </w:r>
    </w:p>
    <w:p w14:paraId="5434E369" w14:textId="74F4B69B" w:rsidR="00701054" w:rsidRDefault="00701054" w:rsidP="00295389">
      <w:pPr>
        <w:pStyle w:val="ListParagraph"/>
        <w:numPr>
          <w:ilvl w:val="0"/>
          <w:numId w:val="2"/>
        </w:numPr>
        <w:spacing w:after="0"/>
      </w:pPr>
      <w:r>
        <w:t xml:space="preserve">Water bill: recently a lot higher (due to watering cricket square and a leaky </w:t>
      </w:r>
      <w:proofErr w:type="gramStart"/>
      <w:r>
        <w:t>lo</w:t>
      </w:r>
      <w:r w:rsidR="00D76BEF">
        <w:t>o</w:t>
      </w:r>
      <w:proofErr w:type="gramEnd"/>
      <w:r>
        <w:t xml:space="preserve">) so increased. Monitoring water closely. </w:t>
      </w:r>
    </w:p>
    <w:p w14:paraId="0C051E85" w14:textId="77777777" w:rsidR="00701054" w:rsidRDefault="00701054" w:rsidP="00295389">
      <w:pPr>
        <w:pStyle w:val="ListParagraph"/>
        <w:numPr>
          <w:ilvl w:val="0"/>
          <w:numId w:val="2"/>
        </w:numPr>
        <w:spacing w:after="0"/>
      </w:pPr>
      <w:r>
        <w:t>Electricity / gas: reviewing contract, believe there could be a saving.</w:t>
      </w:r>
    </w:p>
    <w:p w14:paraId="3B7092F5" w14:textId="77777777" w:rsidR="00701054" w:rsidRDefault="00701054" w:rsidP="00295389">
      <w:pPr>
        <w:pStyle w:val="ListParagraph"/>
        <w:numPr>
          <w:ilvl w:val="0"/>
          <w:numId w:val="2"/>
        </w:numPr>
        <w:spacing w:after="0"/>
      </w:pPr>
      <w:r>
        <w:t>Bins: May drop frequency to 8 weeks after bonfire night (will organize an extra bin emptying for bonfire night)</w:t>
      </w:r>
    </w:p>
    <w:p w14:paraId="68C29525" w14:textId="77777777" w:rsidR="00701054" w:rsidRDefault="00701054" w:rsidP="00295389">
      <w:pPr>
        <w:pStyle w:val="ListParagraph"/>
        <w:numPr>
          <w:ilvl w:val="0"/>
          <w:numId w:val="2"/>
        </w:numPr>
        <w:spacing w:after="0"/>
      </w:pPr>
      <w:r>
        <w:t xml:space="preserve">Health &amp; Safety costs: covered by PC so no longer separately listed </w:t>
      </w:r>
    </w:p>
    <w:p w14:paraId="0BE0ABF9" w14:textId="77777777" w:rsidR="00701054" w:rsidRDefault="00701054" w:rsidP="00295389">
      <w:pPr>
        <w:pStyle w:val="ListParagraph"/>
        <w:numPr>
          <w:ilvl w:val="0"/>
          <w:numId w:val="2"/>
        </w:numPr>
        <w:spacing w:after="0"/>
      </w:pPr>
      <w:r>
        <w:t xml:space="preserve">Ladies Summer Supper: May not happen due to </w:t>
      </w:r>
      <w:proofErr w:type="spellStart"/>
      <w:r>
        <w:t>Astonbury</w:t>
      </w:r>
      <w:proofErr w:type="spellEnd"/>
      <w:r>
        <w:t xml:space="preserve"> taking place in 2026 (contributed £350 last year)</w:t>
      </w:r>
    </w:p>
    <w:p w14:paraId="453228C7" w14:textId="77777777" w:rsidR="00701054" w:rsidRDefault="00701054" w:rsidP="00295389">
      <w:pPr>
        <w:pStyle w:val="ListParagraph"/>
        <w:numPr>
          <w:ilvl w:val="0"/>
          <w:numId w:val="2"/>
        </w:numPr>
        <w:spacing w:after="0"/>
      </w:pPr>
      <w:r>
        <w:t>Expenditure greater than income due to the tree surgery expected that the PC has already contributed to.</w:t>
      </w:r>
    </w:p>
    <w:p w14:paraId="30533269" w14:textId="77777777" w:rsidR="00701054" w:rsidRDefault="00701054" w:rsidP="00701054">
      <w:pPr>
        <w:rPr>
          <w:rFonts w:ascii="Calibri" w:hAnsi="Calibri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29"/>
        <w:gridCol w:w="1832"/>
        <w:gridCol w:w="516"/>
        <w:gridCol w:w="1165"/>
        <w:gridCol w:w="433"/>
        <w:gridCol w:w="1230"/>
        <w:gridCol w:w="1117"/>
      </w:tblGrid>
      <w:tr w:rsidR="00701054" w14:paraId="06B6DEBE" w14:textId="77777777">
        <w:trPr>
          <w:trHeight w:val="640"/>
        </w:trPr>
        <w:tc>
          <w:tcPr>
            <w:tcW w:w="1829" w:type="pct"/>
            <w:hideMark/>
          </w:tcPr>
          <w:p w14:paraId="02C1B10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Budget for April 2026- March 2027</w:t>
            </w:r>
          </w:p>
        </w:tc>
        <w:tc>
          <w:tcPr>
            <w:tcW w:w="923" w:type="pct"/>
            <w:vMerge w:val="restart"/>
            <w:hideMark/>
          </w:tcPr>
          <w:p w14:paraId="5BB01215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val="en-GB"/>
              </w:rPr>
              <w:drawing>
                <wp:inline distT="0" distB="0" distL="0" distR="0" wp14:anchorId="01C273BA" wp14:editId="0F7108AC">
                  <wp:extent cx="864870" cy="787400"/>
                  <wp:effectExtent l="0" t="0" r="11430" b="12700"/>
                  <wp:docPr id="3" name="Picture 2" descr="A black arrow pointing dow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black arrow pointing dow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hideMark/>
          </w:tcPr>
          <w:p w14:paraId="0CB29B9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noWrap/>
            <w:vAlign w:val="bottom"/>
            <w:hideMark/>
          </w:tcPr>
          <w:p w14:paraId="3B0849F9" w14:textId="77777777" w:rsidR="00701054" w:rsidRDefault="00701054">
            <w:pPr>
              <w:rPr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18" w:type="pct"/>
            <w:hideMark/>
          </w:tcPr>
          <w:p w14:paraId="480AA5EE" w14:textId="77777777" w:rsidR="00701054" w:rsidRDefault="00701054">
            <w:pPr>
              <w:rPr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620" w:type="pct"/>
            <w:noWrap/>
            <w:vAlign w:val="bottom"/>
            <w:hideMark/>
          </w:tcPr>
          <w:p w14:paraId="5B8C7872" w14:textId="77777777" w:rsidR="00701054" w:rsidRDefault="00701054">
            <w:pPr>
              <w:rPr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pct"/>
            <w:hideMark/>
          </w:tcPr>
          <w:p w14:paraId="36F59737" w14:textId="77777777" w:rsidR="00701054" w:rsidRDefault="00701054">
            <w:pPr>
              <w:rPr>
                <w:color w:val="auto"/>
                <w:sz w:val="20"/>
                <w:szCs w:val="20"/>
                <w:lang w:val="en-GB" w:eastAsia="en-GB"/>
              </w:rPr>
            </w:pPr>
          </w:p>
        </w:tc>
      </w:tr>
      <w:tr w:rsidR="00701054" w14:paraId="5F087461" w14:textId="77777777">
        <w:trPr>
          <w:trHeight w:val="340"/>
        </w:trPr>
        <w:tc>
          <w:tcPr>
            <w:tcW w:w="1829" w:type="pct"/>
            <w:hideMark/>
          </w:tcPr>
          <w:p w14:paraId="308BD69F" w14:textId="77777777" w:rsidR="00701054" w:rsidRDefault="00701054">
            <w:pPr>
              <w:rPr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B5630E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60" w:type="pct"/>
            <w:hideMark/>
          </w:tcPr>
          <w:p w14:paraId="6CA6135C" w14:textId="77777777" w:rsidR="00701054" w:rsidRDefault="00701054">
            <w:pPr>
              <w:rPr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587" w:type="pct"/>
            <w:noWrap/>
            <w:vAlign w:val="bottom"/>
            <w:hideMark/>
          </w:tcPr>
          <w:p w14:paraId="3A419341" w14:textId="77777777" w:rsidR="00701054" w:rsidRDefault="00701054">
            <w:pPr>
              <w:rPr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218" w:type="pct"/>
            <w:hideMark/>
          </w:tcPr>
          <w:p w14:paraId="00BAEE92" w14:textId="77777777" w:rsidR="00701054" w:rsidRDefault="00701054">
            <w:pPr>
              <w:rPr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620" w:type="pct"/>
            <w:noWrap/>
            <w:vAlign w:val="bottom"/>
            <w:hideMark/>
          </w:tcPr>
          <w:p w14:paraId="1E5F153B" w14:textId="77777777" w:rsidR="00701054" w:rsidRDefault="00701054">
            <w:pPr>
              <w:rPr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563" w:type="pct"/>
            <w:hideMark/>
          </w:tcPr>
          <w:p w14:paraId="40BE4922" w14:textId="77777777" w:rsidR="00701054" w:rsidRDefault="00701054">
            <w:pPr>
              <w:rPr>
                <w:color w:val="auto"/>
                <w:sz w:val="20"/>
                <w:szCs w:val="20"/>
                <w:lang w:val="en-GB" w:eastAsia="en-GB"/>
              </w:rPr>
            </w:pPr>
          </w:p>
        </w:tc>
      </w:tr>
      <w:tr w:rsidR="00701054" w14:paraId="1B616625" w14:textId="77777777">
        <w:trPr>
          <w:trHeight w:val="380"/>
        </w:trPr>
        <w:tc>
          <w:tcPr>
            <w:tcW w:w="1829" w:type="pct"/>
            <w:hideMark/>
          </w:tcPr>
          <w:p w14:paraId="62659948" w14:textId="77777777" w:rsidR="00701054" w:rsidRDefault="00701054">
            <w:pPr>
              <w:rPr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B65C8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Budget</w:t>
            </w:r>
          </w:p>
        </w:tc>
        <w:tc>
          <w:tcPr>
            <w:tcW w:w="260" w:type="pct"/>
            <w:hideMark/>
          </w:tcPr>
          <w:p w14:paraId="6507E30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7A9CA04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Budget</w:t>
            </w:r>
          </w:p>
        </w:tc>
        <w:tc>
          <w:tcPr>
            <w:tcW w:w="218" w:type="pct"/>
            <w:vAlign w:val="bottom"/>
            <w:hideMark/>
          </w:tcPr>
          <w:p w14:paraId="65BD10B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20" w:type="pct"/>
            <w:noWrap/>
            <w:vAlign w:val="bottom"/>
            <w:hideMark/>
          </w:tcPr>
          <w:p w14:paraId="213634F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Actual</w:t>
            </w:r>
          </w:p>
        </w:tc>
        <w:tc>
          <w:tcPr>
            <w:tcW w:w="563" w:type="pct"/>
            <w:vAlign w:val="bottom"/>
            <w:hideMark/>
          </w:tcPr>
          <w:p w14:paraId="37999E79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Budget</w:t>
            </w:r>
          </w:p>
        </w:tc>
      </w:tr>
      <w:tr w:rsidR="00701054" w14:paraId="7CA7BC59" w14:textId="77777777">
        <w:trPr>
          <w:trHeight w:val="660"/>
        </w:trPr>
        <w:tc>
          <w:tcPr>
            <w:tcW w:w="1829" w:type="pct"/>
            <w:hideMark/>
          </w:tcPr>
          <w:p w14:paraId="02985949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A5EFB5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Year to 31.3.27</w:t>
            </w:r>
          </w:p>
        </w:tc>
        <w:tc>
          <w:tcPr>
            <w:tcW w:w="260" w:type="pct"/>
            <w:hideMark/>
          </w:tcPr>
          <w:p w14:paraId="5DE9B059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91F1CA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Year to 31.3.26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99AEFB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7EBDA8E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Year to 31.3.25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E2C82EE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Year to 31.3.25</w:t>
            </w:r>
          </w:p>
        </w:tc>
      </w:tr>
      <w:tr w:rsidR="00701054" w14:paraId="61BC644F" w14:textId="77777777">
        <w:trPr>
          <w:trHeight w:val="320"/>
        </w:trPr>
        <w:tc>
          <w:tcPr>
            <w:tcW w:w="1829" w:type="pct"/>
            <w:vAlign w:val="bottom"/>
            <w:hideMark/>
          </w:tcPr>
          <w:p w14:paraId="49F1A50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INCOME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540F2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60" w:type="pct"/>
            <w:vAlign w:val="bottom"/>
            <w:hideMark/>
          </w:tcPr>
          <w:p w14:paraId="71D6F5D4" w14:textId="77777777" w:rsidR="00701054" w:rsidRDefault="00701054">
            <w:pPr>
              <w:rPr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5EA1C6F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F5AE2C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CBB899E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£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9B669D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701054" w14:paraId="23CEEDCF" w14:textId="77777777">
        <w:trPr>
          <w:trHeight w:val="320"/>
        </w:trPr>
        <w:tc>
          <w:tcPr>
            <w:tcW w:w="1829" w:type="pct"/>
            <w:vAlign w:val="bottom"/>
            <w:hideMark/>
          </w:tcPr>
          <w:p w14:paraId="13610B49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A82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260" w:type="pct"/>
            <w:vAlign w:val="bottom"/>
            <w:hideMark/>
          </w:tcPr>
          <w:p w14:paraId="07123964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6130548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6284093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1420658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FA279F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701054" w14:paraId="723E4FE8" w14:textId="77777777">
        <w:trPr>
          <w:trHeight w:val="320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5D92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Donations &amp; hire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1E9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1000</w:t>
            </w:r>
          </w:p>
        </w:tc>
        <w:tc>
          <w:tcPr>
            <w:tcW w:w="260" w:type="pct"/>
            <w:vAlign w:val="bottom"/>
            <w:hideMark/>
          </w:tcPr>
          <w:p w14:paraId="634743C5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3FFFD04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1000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3E538D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BC240D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1590.00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D219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1000</w:t>
            </w:r>
          </w:p>
        </w:tc>
      </w:tr>
      <w:tr w:rsidR="00701054" w14:paraId="199854E1" w14:textId="77777777">
        <w:trPr>
          <w:trHeight w:val="320"/>
        </w:trPr>
        <w:tc>
          <w:tcPr>
            <w:tcW w:w="1829" w:type="pct"/>
            <w:vAlign w:val="bottom"/>
            <w:hideMark/>
          </w:tcPr>
          <w:p w14:paraId="5B8C5E02" w14:textId="77777777" w:rsidR="00701054" w:rsidRDefault="0070105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Fund Raising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F4DC4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260" w:type="pct"/>
            <w:vAlign w:val="bottom"/>
            <w:hideMark/>
          </w:tcPr>
          <w:p w14:paraId="07572648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356455F9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54305AD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73D9DF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281BE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701054" w14:paraId="244B7377" w14:textId="77777777">
        <w:trPr>
          <w:trHeight w:val="320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D032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Astonbury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E804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3000</w:t>
            </w:r>
          </w:p>
        </w:tc>
        <w:tc>
          <w:tcPr>
            <w:tcW w:w="260" w:type="pct"/>
            <w:vAlign w:val="bottom"/>
            <w:hideMark/>
          </w:tcPr>
          <w:p w14:paraId="563B00F9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30A1359D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39283C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6D5540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3,360.74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5BDB5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3000</w:t>
            </w:r>
          </w:p>
        </w:tc>
      </w:tr>
      <w:tr w:rsidR="00701054" w14:paraId="16C8F342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9643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Fireworks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740FF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3000</w:t>
            </w:r>
          </w:p>
        </w:tc>
        <w:tc>
          <w:tcPr>
            <w:tcW w:w="260" w:type="pct"/>
            <w:vAlign w:val="bottom"/>
            <w:hideMark/>
          </w:tcPr>
          <w:p w14:paraId="2B751908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464E09B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3500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AD6C313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C06841F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5784.61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07796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3000</w:t>
            </w:r>
          </w:p>
        </w:tc>
      </w:tr>
      <w:tr w:rsidR="00701054" w14:paraId="19BC0DBC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DD1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Safari Supper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727A4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600</w:t>
            </w:r>
          </w:p>
        </w:tc>
        <w:tc>
          <w:tcPr>
            <w:tcW w:w="260" w:type="pct"/>
            <w:vAlign w:val="bottom"/>
            <w:hideMark/>
          </w:tcPr>
          <w:p w14:paraId="0578A409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00399E8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600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D8254F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C015D1F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419.38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E3FA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550</w:t>
            </w:r>
          </w:p>
        </w:tc>
      </w:tr>
      <w:tr w:rsidR="00701054" w14:paraId="039F6494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9DB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Ladies Summer Supper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A6D1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260" w:type="pct"/>
            <w:vAlign w:val="bottom"/>
            <w:hideMark/>
          </w:tcPr>
          <w:p w14:paraId="38D6FB1F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2A6C94D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550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29738B4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E670C23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495DC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701054" w14:paraId="132D813A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227C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Astonathlon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/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F479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900</w:t>
            </w:r>
          </w:p>
        </w:tc>
        <w:tc>
          <w:tcPr>
            <w:tcW w:w="260" w:type="pct"/>
            <w:vAlign w:val="bottom"/>
            <w:hideMark/>
          </w:tcPr>
          <w:p w14:paraId="227EAC3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70A2514F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900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E1649E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81DBC5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850.00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E5F5F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701054" w14:paraId="088D1B21" w14:textId="77777777">
        <w:trPr>
          <w:trHeight w:val="340"/>
        </w:trPr>
        <w:tc>
          <w:tcPr>
            <w:tcW w:w="1829" w:type="pct"/>
            <w:vAlign w:val="bottom"/>
            <w:hideMark/>
          </w:tcPr>
          <w:p w14:paraId="53C34D0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Total income</w:t>
            </w:r>
          </w:p>
        </w:tc>
        <w:tc>
          <w:tcPr>
            <w:tcW w:w="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6E35C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8500</w:t>
            </w:r>
          </w:p>
        </w:tc>
        <w:tc>
          <w:tcPr>
            <w:tcW w:w="260" w:type="pct"/>
            <w:vAlign w:val="bottom"/>
            <w:hideMark/>
          </w:tcPr>
          <w:p w14:paraId="4D10A91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1332D25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6550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FBCDD74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B88704D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12004.73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9068D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7550</w:t>
            </w:r>
          </w:p>
        </w:tc>
      </w:tr>
      <w:tr w:rsidR="00701054" w14:paraId="6FD4714A" w14:textId="77777777">
        <w:trPr>
          <w:trHeight w:val="320"/>
        </w:trPr>
        <w:tc>
          <w:tcPr>
            <w:tcW w:w="1829" w:type="pct"/>
          </w:tcPr>
          <w:p w14:paraId="2856748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AC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60" w:type="pct"/>
          </w:tcPr>
          <w:p w14:paraId="7BC1433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3BCA2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C61C4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B384DF3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63" w:type="pct"/>
          </w:tcPr>
          <w:p w14:paraId="1A1341E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701054" w14:paraId="6C9EDAE7" w14:textId="77777777">
        <w:trPr>
          <w:trHeight w:val="320"/>
        </w:trPr>
        <w:tc>
          <w:tcPr>
            <w:tcW w:w="1829" w:type="pct"/>
            <w:hideMark/>
          </w:tcPr>
          <w:p w14:paraId="440B286E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EXPENDITURE</w:t>
            </w:r>
          </w:p>
        </w:tc>
        <w:tc>
          <w:tcPr>
            <w:tcW w:w="9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EA3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260" w:type="pct"/>
            <w:hideMark/>
          </w:tcPr>
          <w:p w14:paraId="5298FDAD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248B5AE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A6EBA43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EC855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563" w:type="pct"/>
            <w:hideMark/>
          </w:tcPr>
          <w:p w14:paraId="50C33A4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701054" w14:paraId="57CB2941" w14:textId="77777777">
        <w:trPr>
          <w:trHeight w:val="320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C376" w14:textId="77777777" w:rsidR="00701054" w:rsidRDefault="0070105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Ground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73CF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260" w:type="pct"/>
            <w:hideMark/>
          </w:tcPr>
          <w:p w14:paraId="0509B07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FC265B8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FC5240D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904E94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563" w:type="pct"/>
            <w:hideMark/>
          </w:tcPr>
          <w:p w14:paraId="1C7536F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701054" w14:paraId="39934A7C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75EF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Mowing &amp; Strimming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B2B1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250</w:t>
            </w:r>
          </w:p>
        </w:tc>
        <w:tc>
          <w:tcPr>
            <w:tcW w:w="260" w:type="pct"/>
            <w:hideMark/>
          </w:tcPr>
          <w:p w14:paraId="4BFFEB7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3F9083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250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3BD644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3BD9F89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180.00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E223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250</w:t>
            </w:r>
          </w:p>
        </w:tc>
      </w:tr>
      <w:tr w:rsidR="00701054" w14:paraId="154D45A3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3AD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Hire of rollers and other matters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7CC29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225</w:t>
            </w:r>
          </w:p>
        </w:tc>
        <w:tc>
          <w:tcPr>
            <w:tcW w:w="260" w:type="pct"/>
            <w:hideMark/>
          </w:tcPr>
          <w:p w14:paraId="0B900A4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FE60C6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225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777568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83FB4A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223.46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2B10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225</w:t>
            </w:r>
          </w:p>
        </w:tc>
      </w:tr>
      <w:tr w:rsidR="00701054" w14:paraId="1339888D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42A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Maintenance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9C7BF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2500</w:t>
            </w:r>
          </w:p>
        </w:tc>
        <w:tc>
          <w:tcPr>
            <w:tcW w:w="260" w:type="pct"/>
            <w:hideMark/>
          </w:tcPr>
          <w:p w14:paraId="69C0B92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18B49E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2500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79E389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0BEE02B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1555.56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4EB557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2500</w:t>
            </w:r>
          </w:p>
        </w:tc>
      </w:tr>
      <w:tr w:rsidR="00701054" w14:paraId="7F6F88C7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3B0D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Tree surgery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E338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3000</w:t>
            </w:r>
          </w:p>
        </w:tc>
        <w:tc>
          <w:tcPr>
            <w:tcW w:w="260" w:type="pct"/>
            <w:hideMark/>
          </w:tcPr>
          <w:p w14:paraId="3E4C42D3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EAC5EA4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5B75FB8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6DFDAC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4D8E254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3000</w:t>
            </w:r>
          </w:p>
        </w:tc>
      </w:tr>
      <w:tr w:rsidR="00701054" w14:paraId="00B322DB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3972" w14:textId="77777777" w:rsidR="00701054" w:rsidRDefault="0070105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Machinery &amp; Equipment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BADB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260" w:type="pct"/>
            <w:hideMark/>
          </w:tcPr>
          <w:p w14:paraId="7F33531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F067F0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7431C4F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4A1DF8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966A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701054" w14:paraId="73849212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E26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Service &amp; Diesel/Repair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6881F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500</w:t>
            </w:r>
          </w:p>
        </w:tc>
        <w:tc>
          <w:tcPr>
            <w:tcW w:w="260" w:type="pct"/>
            <w:hideMark/>
          </w:tcPr>
          <w:p w14:paraId="14F0F8A3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7B7F43D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400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C5AFCB4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99D5EA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180.16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42D25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250</w:t>
            </w:r>
          </w:p>
        </w:tc>
      </w:tr>
      <w:tr w:rsidR="00701054" w14:paraId="4E0192FC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AE21" w14:textId="77777777" w:rsidR="00701054" w:rsidRDefault="0070105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Pavilion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90FE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260" w:type="pct"/>
            <w:hideMark/>
          </w:tcPr>
          <w:p w14:paraId="67E45B5F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E9243C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C3ECADD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FF94225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B78AE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701054" w14:paraId="18560CEC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BD6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Water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F6C9D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1000</w:t>
            </w:r>
          </w:p>
        </w:tc>
        <w:tc>
          <w:tcPr>
            <w:tcW w:w="260" w:type="pct"/>
            <w:hideMark/>
          </w:tcPr>
          <w:p w14:paraId="2596AC7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062F42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600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F3D2203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374E762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535.97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77E53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700</w:t>
            </w:r>
          </w:p>
        </w:tc>
      </w:tr>
      <w:tr w:rsidR="00701054" w14:paraId="44165588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7A4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Gas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0ABC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900</w:t>
            </w:r>
          </w:p>
        </w:tc>
        <w:tc>
          <w:tcPr>
            <w:tcW w:w="260" w:type="pct"/>
            <w:hideMark/>
          </w:tcPr>
          <w:p w14:paraId="1B7B234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E0410EF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1000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D0A93FD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9DC31B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783.11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C2D6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1000</w:t>
            </w:r>
          </w:p>
        </w:tc>
      </w:tr>
      <w:tr w:rsidR="00701054" w14:paraId="4FDB5EE6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1414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Electricity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B1CA8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1000</w:t>
            </w:r>
          </w:p>
        </w:tc>
        <w:tc>
          <w:tcPr>
            <w:tcW w:w="260" w:type="pct"/>
            <w:hideMark/>
          </w:tcPr>
          <w:p w14:paraId="7C87274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7F9DAB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1300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74903F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72AC26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935.82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70939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1300</w:t>
            </w:r>
          </w:p>
        </w:tc>
      </w:tr>
      <w:tr w:rsidR="00701054" w14:paraId="6062DD8A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833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Grundon bins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B5AEE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360</w:t>
            </w:r>
          </w:p>
        </w:tc>
        <w:tc>
          <w:tcPr>
            <w:tcW w:w="260" w:type="pct"/>
            <w:hideMark/>
          </w:tcPr>
          <w:p w14:paraId="4A9C36E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5F2F89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350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5385775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D7FF4B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300.11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C5983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350</w:t>
            </w:r>
          </w:p>
        </w:tc>
      </w:tr>
      <w:tr w:rsidR="00701054" w14:paraId="160C676B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E70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lastRenderedPageBreak/>
              <w:t>Cleaning costs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FCC1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500</w:t>
            </w:r>
          </w:p>
        </w:tc>
        <w:tc>
          <w:tcPr>
            <w:tcW w:w="260" w:type="pct"/>
            <w:hideMark/>
          </w:tcPr>
          <w:p w14:paraId="1EC6113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F8FF414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500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0937AF8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4E15A2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424.65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4CEC28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500   </w:t>
            </w:r>
          </w:p>
        </w:tc>
      </w:tr>
      <w:tr w:rsidR="00701054" w14:paraId="2DD6E862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1FC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Consumables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8001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200</w:t>
            </w:r>
          </w:p>
        </w:tc>
        <w:tc>
          <w:tcPr>
            <w:tcW w:w="260" w:type="pct"/>
            <w:hideMark/>
          </w:tcPr>
          <w:p w14:paraId="1BC75FE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AB5C3B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150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A22AEF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5F9FA90D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323.84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2537B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100</w:t>
            </w:r>
          </w:p>
        </w:tc>
      </w:tr>
      <w:tr w:rsidR="00701054" w14:paraId="7C92F0DC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B1F9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Servicing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1640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260" w:type="pct"/>
            <w:hideMark/>
          </w:tcPr>
          <w:p w14:paraId="4A27B185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FD205A5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150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72F6BF9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214E11FD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4EB4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701054" w14:paraId="26722DB0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219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Bank service charges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9108D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60</w:t>
            </w:r>
          </w:p>
        </w:tc>
        <w:tc>
          <w:tcPr>
            <w:tcW w:w="260" w:type="pct"/>
            <w:hideMark/>
          </w:tcPr>
          <w:p w14:paraId="6D6CB18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7DE2C295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F4FBFC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317DBDB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4.25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E3EFC5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701054" w14:paraId="15AFAAA5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F799B" w14:textId="77777777" w:rsidR="00701054" w:rsidRDefault="0070105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u w:val="single"/>
                <w:lang w:val="en-GB"/>
              </w:rPr>
              <w:t>Playground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8D96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260" w:type="pct"/>
            <w:vAlign w:val="bottom"/>
            <w:hideMark/>
          </w:tcPr>
          <w:p w14:paraId="69B9BAD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15424D5C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B9E882F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BDB2AAB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0D9C9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701054" w14:paraId="623AF6F4" w14:textId="77777777">
        <w:trPr>
          <w:trHeight w:val="320"/>
        </w:trPr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23F6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Fixed Assets - Pavillion 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3200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700</w:t>
            </w:r>
          </w:p>
        </w:tc>
        <w:tc>
          <w:tcPr>
            <w:tcW w:w="260" w:type="pct"/>
            <w:vAlign w:val="bottom"/>
            <w:hideMark/>
          </w:tcPr>
          <w:p w14:paraId="09A8E19A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2EE37BE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750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81443A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C741A2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361.67</w:t>
            </w: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1B7A98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800</w:t>
            </w:r>
          </w:p>
        </w:tc>
      </w:tr>
      <w:tr w:rsidR="00701054" w14:paraId="3647F659" w14:textId="77777777">
        <w:trPr>
          <w:trHeight w:val="340"/>
        </w:trPr>
        <w:tc>
          <w:tcPr>
            <w:tcW w:w="1829" w:type="pct"/>
            <w:hideMark/>
          </w:tcPr>
          <w:p w14:paraId="0B20D166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0DF8F8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11195</w:t>
            </w:r>
          </w:p>
        </w:tc>
        <w:tc>
          <w:tcPr>
            <w:tcW w:w="260" w:type="pct"/>
            <w:hideMark/>
          </w:tcPr>
          <w:p w14:paraId="0414FD71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8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44B8622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8175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0659507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412FCBE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5808.60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6DEA3" w14:textId="77777777" w:rsidR="00701054" w:rsidRDefault="00701054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10975</w:t>
            </w:r>
          </w:p>
        </w:tc>
      </w:tr>
    </w:tbl>
    <w:p w14:paraId="6390DA03" w14:textId="77777777" w:rsidR="00701054" w:rsidRPr="00701054" w:rsidRDefault="00701054">
      <w:pPr>
        <w:pStyle w:val="Heading1"/>
        <w:rPr>
          <w:rFonts w:asciiTheme="minorHAnsi" w:hAnsiTheme="minorHAnsi" w:cstheme="minorHAnsi"/>
          <w:b/>
          <w:bCs/>
          <w:lang w:val="en-GB"/>
        </w:rPr>
      </w:pPr>
    </w:p>
    <w:p w14:paraId="0D46272C" w14:textId="41C7C458" w:rsidR="00BE74DF" w:rsidRPr="00A01D4E" w:rsidRDefault="005D7BFD">
      <w:pPr>
        <w:pStyle w:val="Heading1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J</w:t>
      </w:r>
      <w:r w:rsidR="00A061C6" w:rsidRPr="00A01D4E">
        <w:rPr>
          <w:rFonts w:asciiTheme="minorHAnsi" w:hAnsiTheme="minorHAnsi" w:cstheme="minorHAnsi"/>
          <w:lang w:val="en-GB"/>
        </w:rPr>
        <w:t>obs Calendar</w:t>
      </w:r>
    </w:p>
    <w:p w14:paraId="4DCB7FB4" w14:textId="77777777" w:rsidR="00C4146C" w:rsidRPr="00A01D4E" w:rsidRDefault="00C4146C">
      <w:pPr>
        <w:rPr>
          <w:rFonts w:asciiTheme="minorHAnsi" w:hAnsiTheme="minorHAnsi" w:cstheme="minorHAnsi"/>
          <w:lang w:val="en-GB"/>
        </w:rPr>
      </w:pPr>
    </w:p>
    <w:tbl>
      <w:tblPr>
        <w:tblW w:w="9513" w:type="dxa"/>
        <w:tblInd w:w="-178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368"/>
        <w:gridCol w:w="2461"/>
        <w:gridCol w:w="3282"/>
        <w:gridCol w:w="2402"/>
      </w:tblGrid>
      <w:tr w:rsidR="00BE74DF" w:rsidRPr="00A01D4E" w14:paraId="746DC2BD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AA2E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Month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735C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Health &amp; Safety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89A7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Process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C7D3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Social</w:t>
            </w:r>
          </w:p>
        </w:tc>
      </w:tr>
      <w:tr w:rsidR="00BE74DF" w:rsidRPr="00A01D4E" w14:paraId="4C2FDB97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CBBD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January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CB60" w14:textId="77777777" w:rsidR="00ED6BA6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  <w:r w:rsidR="00ED6BA6" w:rsidRPr="00A01D4E">
              <w:rPr>
                <w:rFonts w:asciiTheme="minorHAnsi" w:hAnsiTheme="minorHAnsi" w:cstheme="minorHAnsi"/>
                <w:lang w:val="en-GB" w:eastAsia="en-US"/>
              </w:rPr>
              <w:t xml:space="preserve"> </w:t>
            </w:r>
          </w:p>
          <w:p w14:paraId="4B98EDE6" w14:textId="4594F195" w:rsidR="00BE74DF" w:rsidRPr="00A01D4E" w:rsidRDefault="00ED6BA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Fire extinguisher check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4799" w14:textId="77777777" w:rsidR="00941002" w:rsidRPr="00A01D4E" w:rsidRDefault="00941002" w:rsidP="00941002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  <w:p w14:paraId="44EB5B09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30E1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BE74DF" w:rsidRPr="00A01D4E" w14:paraId="405182AF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FE01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February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5783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09320CB1" w14:textId="0AEB1304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9C72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  <w:p w14:paraId="6B079974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E164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BE74DF" w:rsidRPr="00A01D4E" w14:paraId="1B31FB20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46BF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March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D8B0" w14:textId="0C7D1E78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(inc</w:t>
            </w:r>
            <w:r w:rsidR="00631903" w:rsidRPr="00A01D4E">
              <w:rPr>
                <w:rFonts w:asciiTheme="minorHAnsi" w:hAnsiTheme="minorHAnsi" w:cstheme="minorHAnsi"/>
                <w:lang w:val="en-GB" w:eastAsia="en-US"/>
              </w:rPr>
              <w:t>.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ROSPA checklist)</w:t>
            </w:r>
          </w:p>
          <w:p w14:paraId="4D9AC6D5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  <w:p w14:paraId="45CAACA0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  <w:p w14:paraId="0B4D4866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3577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Ensure payments up to date</w:t>
            </w:r>
          </w:p>
          <w:p w14:paraId="4412E9DA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Final VAT return before mid-March</w:t>
            </w:r>
          </w:p>
          <w:p w14:paraId="60C8F2E2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Visual Inspection of </w:t>
            </w:r>
            <w:r w:rsidR="00631903" w:rsidRPr="00A01D4E">
              <w:rPr>
                <w:rFonts w:asciiTheme="minorHAnsi" w:hAnsiTheme="minorHAnsi" w:cstheme="minorHAnsi"/>
                <w:lang w:val="en-GB" w:eastAsia="en-US"/>
              </w:rPr>
              <w:t>Pavilion</w:t>
            </w: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 and facilities in recreation ground.</w:t>
            </w:r>
          </w:p>
          <w:p w14:paraId="24A21EF2" w14:textId="6519B7A7" w:rsidR="00941002" w:rsidRPr="00A01D4E" w:rsidRDefault="00941002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0014" w14:textId="666C76EC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BE74DF" w:rsidRPr="00A01D4E" w14:paraId="69EFE4A4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B7D7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April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9C4F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5FCAAC77" w14:textId="77777777" w:rsidR="00BE74DF" w:rsidRPr="00A01D4E" w:rsidRDefault="00BE74DF" w:rsidP="00D32E3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45E4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Prepare FY accounts</w:t>
            </w:r>
          </w:p>
          <w:p w14:paraId="325134EA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Weed &amp; feed grass</w:t>
            </w:r>
          </w:p>
          <w:p w14:paraId="7067BCDD" w14:textId="454AE400" w:rsidR="00941002" w:rsidRPr="00A01D4E" w:rsidRDefault="00941002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4B8B" w14:textId="253D02A4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BE74DF" w:rsidRPr="00A01D4E" w14:paraId="047B10A5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5CEB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May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6814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0095B6C3" w14:textId="77777777" w:rsidR="00BE74DF" w:rsidRPr="00A01D4E" w:rsidRDefault="00BE74DF" w:rsidP="00542B64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151C" w14:textId="7C6CE163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Internal Audit </w:t>
            </w:r>
          </w:p>
          <w:p w14:paraId="7AE38479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0F3B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BE74DF" w:rsidRPr="00A01D4E" w14:paraId="49135F91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44FD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June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567B" w14:textId="3CD5BF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(inc</w:t>
            </w:r>
            <w:r w:rsidR="00631903" w:rsidRPr="00A01D4E">
              <w:rPr>
                <w:rFonts w:asciiTheme="minorHAnsi" w:hAnsiTheme="minorHAnsi" w:cstheme="minorHAnsi"/>
                <w:lang w:val="en-GB" w:eastAsia="en-US"/>
              </w:rPr>
              <w:t>.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ROSPA checklist)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F55D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AGM</w:t>
            </w:r>
          </w:p>
          <w:p w14:paraId="6E838BD7" w14:textId="09E0DB1C" w:rsidR="00C03386" w:rsidRPr="00A01D4E" w:rsidRDefault="00941002" w:rsidP="00C0338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B98E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proofErr w:type="spellStart"/>
            <w:r w:rsidRPr="00A01D4E">
              <w:rPr>
                <w:rFonts w:asciiTheme="minorHAnsi" w:hAnsiTheme="minorHAnsi" w:cstheme="minorHAnsi"/>
                <w:lang w:val="en-GB" w:eastAsia="en-US"/>
              </w:rPr>
              <w:t>Astonbury</w:t>
            </w:r>
            <w:proofErr w:type="spellEnd"/>
          </w:p>
        </w:tc>
      </w:tr>
      <w:tr w:rsidR="00BE74DF" w:rsidRPr="00A01D4E" w14:paraId="412A4FF7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157F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July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581E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6D0D7B04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RoSPA playground check</w:t>
            </w:r>
          </w:p>
          <w:p w14:paraId="49484C77" w14:textId="124287AF" w:rsidR="007A74F5" w:rsidRPr="00A01D4E" w:rsidRDefault="007A74F5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Arrange &amp; carry out PAT test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5BB3" w14:textId="1D421155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Review recreation ground risk assessment.</w:t>
            </w:r>
          </w:p>
          <w:p w14:paraId="238CE681" w14:textId="1A0F5762" w:rsidR="00BE74DF" w:rsidRPr="00A01D4E" w:rsidRDefault="00941002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9BBB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BE74DF" w:rsidRPr="00A01D4E" w14:paraId="128E209B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9A77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August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71A4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7312" w14:textId="1D5BF521" w:rsidR="00CD131A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7938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  <w:tr w:rsidR="00BE74DF" w:rsidRPr="00A01D4E" w14:paraId="7CBF749B" w14:textId="77777777">
        <w:trPr>
          <w:trHeight w:val="273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83D1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September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FCA0" w14:textId="77777777" w:rsidR="00BE74DF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(inc</w:t>
            </w:r>
            <w:r w:rsidR="00631903" w:rsidRPr="00A01D4E">
              <w:rPr>
                <w:rFonts w:asciiTheme="minorHAnsi" w:hAnsiTheme="minorHAnsi" w:cstheme="minorHAnsi"/>
                <w:lang w:val="en-GB" w:eastAsia="en-US"/>
              </w:rPr>
              <w:t>.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ROSPA checklist)</w:t>
            </w:r>
          </w:p>
          <w:p w14:paraId="3F7F340E" w14:textId="77777777" w:rsidR="00D32E3F" w:rsidRPr="00A01D4E" w:rsidRDefault="00D32E3F" w:rsidP="00D32E3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Boiler Service</w:t>
            </w:r>
          </w:p>
          <w:p w14:paraId="2A1EDAE5" w14:textId="6F1F0794" w:rsidR="00D32E3F" w:rsidRPr="00A01D4E" w:rsidRDefault="00D32E3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CB66" w14:textId="77777777" w:rsidR="00941002" w:rsidRPr="00A01D4E" w:rsidRDefault="00A061C6" w:rsidP="00D4455B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Prepare budget for next year</w:t>
            </w:r>
            <w:r w:rsidR="00D4455B" w:rsidRPr="00A01D4E">
              <w:rPr>
                <w:rFonts w:asciiTheme="minorHAnsi" w:hAnsiTheme="minorHAnsi" w:cstheme="minorHAnsi"/>
                <w:lang w:val="en-GB" w:eastAsia="en-US"/>
              </w:rPr>
              <w:t xml:space="preserve"> </w:t>
            </w:r>
          </w:p>
          <w:p w14:paraId="39A1786B" w14:textId="397AC1D8" w:rsidR="00941002" w:rsidRPr="00A01D4E" w:rsidRDefault="00941002" w:rsidP="00D4455B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  <w:p w14:paraId="7CC0414E" w14:textId="6BD7C170" w:rsidR="00BE74DF" w:rsidRPr="00A01D4E" w:rsidRDefault="00D4455B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Review Gas &amp; Electricity contracts (expire</w:t>
            </w:r>
            <w:r w:rsidRPr="00A01D4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01D4E">
              <w:rPr>
                <w:rFonts w:asciiTheme="minorHAnsi" w:hAnsiTheme="minorHAnsi" w:cstheme="minorHAnsi"/>
                <w:lang w:val="en-GB" w:eastAsia="en-US"/>
              </w:rPr>
              <w:t>end O</w:t>
            </w:r>
            <w:r w:rsidRPr="00A01D4E">
              <w:rPr>
                <w:rFonts w:asciiTheme="minorHAnsi" w:hAnsiTheme="minorHAnsi" w:cstheme="minorHAnsi"/>
                <w:lang w:val="en-GB"/>
              </w:rPr>
              <w:t>ctober 202</w:t>
            </w:r>
            <w:r w:rsidR="007A74F5" w:rsidRPr="00A01D4E">
              <w:rPr>
                <w:rFonts w:asciiTheme="minorHAnsi" w:hAnsiTheme="minorHAnsi" w:cstheme="minorHAnsi"/>
                <w:lang w:val="en-GB"/>
              </w:rPr>
              <w:t>6</w:t>
            </w:r>
            <w:r w:rsidRPr="00A01D4E">
              <w:rPr>
                <w:rFonts w:asciiTheme="minorHAnsi" w:hAnsiTheme="minorHAnsi" w:cstheme="minorHAnsi"/>
                <w:lang w:val="en-GB" w:eastAsia="en-US"/>
              </w:rPr>
              <w:t>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3D6D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Autumn </w:t>
            </w:r>
            <w:proofErr w:type="gramStart"/>
            <w:r w:rsidRPr="00A01D4E">
              <w:rPr>
                <w:rFonts w:asciiTheme="minorHAnsi" w:hAnsiTheme="minorHAnsi" w:cstheme="minorHAnsi"/>
                <w:lang w:val="en-GB" w:eastAsia="en-US"/>
              </w:rPr>
              <w:t>Work Day</w:t>
            </w:r>
            <w:proofErr w:type="gramEnd"/>
          </w:p>
        </w:tc>
      </w:tr>
      <w:tr w:rsidR="00BE74DF" w:rsidRPr="00A01D4E" w14:paraId="1A0EFF89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61CE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October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8BCA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A271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Present budget to PC</w:t>
            </w:r>
          </w:p>
          <w:p w14:paraId="68EF9EF8" w14:textId="49B49755" w:rsidR="00941002" w:rsidRPr="00A01D4E" w:rsidRDefault="00941002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8116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Safari Supper</w:t>
            </w:r>
          </w:p>
        </w:tc>
      </w:tr>
      <w:tr w:rsidR="00BE74DF" w:rsidRPr="00A01D4E" w14:paraId="76AF583F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FCBE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November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D3ED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</w:p>
          <w:p w14:paraId="531FE8D6" w14:textId="57282992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4D5C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8051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Bonfire Night</w:t>
            </w:r>
          </w:p>
        </w:tc>
      </w:tr>
      <w:tr w:rsidR="00BE74DF" w:rsidRPr="00A01D4E" w14:paraId="6B324846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6B43" w14:textId="77777777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December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C548" w14:textId="1472A052" w:rsidR="00BE74DF" w:rsidRPr="00A01D4E" w:rsidRDefault="00A061C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Playground checks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(inc</w:t>
            </w:r>
            <w:r w:rsidR="00631903" w:rsidRPr="00A01D4E">
              <w:rPr>
                <w:rFonts w:asciiTheme="minorHAnsi" w:hAnsiTheme="minorHAnsi" w:cstheme="minorHAnsi"/>
                <w:lang w:val="en-GB" w:eastAsia="en-US"/>
              </w:rPr>
              <w:t>.</w:t>
            </w:r>
            <w:r w:rsidR="007E209A" w:rsidRPr="00A01D4E">
              <w:rPr>
                <w:rFonts w:asciiTheme="minorHAnsi" w:hAnsiTheme="minorHAnsi" w:cstheme="minorHAnsi"/>
                <w:lang w:val="en-GB" w:eastAsia="en-US"/>
              </w:rPr>
              <w:t xml:space="preserve"> ROSPA checklist)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AEC" w14:textId="77777777" w:rsidR="00BE74DF" w:rsidRPr="00A01D4E" w:rsidRDefault="00164316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 xml:space="preserve">Fire </w:t>
            </w:r>
            <w:r w:rsidR="00A75EAF" w:rsidRPr="00A01D4E">
              <w:rPr>
                <w:rFonts w:asciiTheme="minorHAnsi" w:hAnsiTheme="minorHAnsi" w:cstheme="minorHAnsi"/>
                <w:lang w:val="en-GB" w:eastAsia="en-US"/>
              </w:rPr>
              <w:t>Extinguisher checks</w:t>
            </w:r>
          </w:p>
          <w:p w14:paraId="534109C3" w14:textId="12792E8A" w:rsidR="00941002" w:rsidRPr="00A01D4E" w:rsidRDefault="00941002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  <w:r w:rsidRPr="00A01D4E">
              <w:rPr>
                <w:rFonts w:asciiTheme="minorHAnsi" w:hAnsiTheme="minorHAnsi" w:cstheme="minorHAnsi"/>
                <w:lang w:val="en-GB" w:eastAsia="en-US"/>
              </w:rPr>
              <w:t>Meter Readings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56EF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  <w:p w14:paraId="6BBDCB6F" w14:textId="77777777" w:rsidR="00BE74DF" w:rsidRPr="00A01D4E" w:rsidRDefault="00BE74DF">
            <w:pPr>
              <w:pStyle w:val="Body"/>
              <w:rPr>
                <w:rFonts w:asciiTheme="minorHAnsi" w:hAnsiTheme="minorHAnsi" w:cstheme="minorHAnsi"/>
                <w:lang w:val="en-GB" w:eastAsia="en-US"/>
              </w:rPr>
            </w:pPr>
          </w:p>
        </w:tc>
      </w:tr>
    </w:tbl>
    <w:p w14:paraId="030B9574" w14:textId="632FC092" w:rsidR="00BE74DF" w:rsidRPr="00A01D4E" w:rsidRDefault="00BE74DF">
      <w:pPr>
        <w:rPr>
          <w:rFonts w:asciiTheme="minorHAnsi" w:hAnsiTheme="minorHAnsi" w:cstheme="minorHAnsi"/>
          <w:lang w:val="en-GB"/>
        </w:rPr>
      </w:pPr>
    </w:p>
    <w:sectPr w:rsidR="00BE74DF" w:rsidRPr="00A01D4E" w:rsidSect="0019540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82" w:right="991" w:bottom="709" w:left="993" w:header="332" w:footer="26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6BEC" w14:textId="77777777" w:rsidR="0051680A" w:rsidRDefault="0051680A">
      <w:r>
        <w:separator/>
      </w:r>
    </w:p>
  </w:endnote>
  <w:endnote w:type="continuationSeparator" w:id="0">
    <w:p w14:paraId="6BFDC79C" w14:textId="77777777" w:rsidR="0051680A" w:rsidRDefault="0051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70A" w14:textId="77777777" w:rsidR="00BE74DF" w:rsidRDefault="00A061C6">
    <w:pPr>
      <w:pStyle w:val="Footer"/>
    </w:pPr>
    <w:r>
      <w:rPr>
        <w:lang w:val="en-GB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rPr>
        <w:lang w:val="en-GB"/>
      </w:rPr>
      <w:t xml:space="preserve"> of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3472" w14:textId="77777777" w:rsidR="0051680A" w:rsidRDefault="0051680A">
      <w:r>
        <w:separator/>
      </w:r>
    </w:p>
  </w:footnote>
  <w:footnote w:type="continuationSeparator" w:id="0">
    <w:p w14:paraId="545CEFC3" w14:textId="77777777" w:rsidR="0051680A" w:rsidRDefault="0051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836C" w14:textId="0C5DB051" w:rsidR="007A371D" w:rsidRDefault="007A3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0367" w14:textId="049968FF" w:rsidR="00BE74DF" w:rsidRDefault="00A061C6">
    <w:pPr>
      <w:pStyle w:val="HeaderFooter"/>
      <w:tabs>
        <w:tab w:val="clear" w:pos="9020"/>
        <w:tab w:val="right" w:pos="9921"/>
      </w:tabs>
    </w:pPr>
    <w:r>
      <w:t xml:space="preserve">Astons’ Recreation Committee      </w:t>
    </w:r>
    <w:r>
      <w:tab/>
    </w:r>
  </w:p>
  <w:p w14:paraId="13656AE6" w14:textId="77777777" w:rsidR="00BE74DF" w:rsidRDefault="00BE74DF">
    <w:pPr>
      <w:pStyle w:val="Body"/>
      <w:tabs>
        <w:tab w:val="center" w:pos="7559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3705" w14:textId="7E4DAAAB" w:rsidR="007A371D" w:rsidRDefault="007A3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F10"/>
    <w:multiLevelType w:val="multilevel"/>
    <w:tmpl w:val="7E3E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0129D"/>
    <w:multiLevelType w:val="hybridMultilevel"/>
    <w:tmpl w:val="8BA0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10887"/>
    <w:multiLevelType w:val="multilevel"/>
    <w:tmpl w:val="8E50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A2007"/>
    <w:multiLevelType w:val="hybridMultilevel"/>
    <w:tmpl w:val="46F2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51717"/>
    <w:multiLevelType w:val="hybridMultilevel"/>
    <w:tmpl w:val="DF3C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62058"/>
    <w:multiLevelType w:val="multilevel"/>
    <w:tmpl w:val="025C0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7CC779C"/>
    <w:multiLevelType w:val="multilevel"/>
    <w:tmpl w:val="F79A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BD5D93"/>
    <w:multiLevelType w:val="hybridMultilevel"/>
    <w:tmpl w:val="11E4C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14B30"/>
    <w:multiLevelType w:val="hybridMultilevel"/>
    <w:tmpl w:val="8550A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46519">
    <w:abstractNumId w:val="5"/>
  </w:num>
  <w:num w:numId="2" w16cid:durableId="1942108834">
    <w:abstractNumId w:val="4"/>
  </w:num>
  <w:num w:numId="3" w16cid:durableId="500392569">
    <w:abstractNumId w:val="6"/>
  </w:num>
  <w:num w:numId="4" w16cid:durableId="891841995">
    <w:abstractNumId w:val="7"/>
  </w:num>
  <w:num w:numId="5" w16cid:durableId="277638874">
    <w:abstractNumId w:val="8"/>
  </w:num>
  <w:num w:numId="6" w16cid:durableId="2017461716">
    <w:abstractNumId w:val="0"/>
  </w:num>
  <w:num w:numId="7" w16cid:durableId="2016616165">
    <w:abstractNumId w:val="2"/>
  </w:num>
  <w:num w:numId="8" w16cid:durableId="215315888">
    <w:abstractNumId w:val="3"/>
  </w:num>
  <w:num w:numId="9" w16cid:durableId="97105516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DF"/>
    <w:rsid w:val="00001CF6"/>
    <w:rsid w:val="000029B2"/>
    <w:rsid w:val="00003345"/>
    <w:rsid w:val="000047EA"/>
    <w:rsid w:val="00004F87"/>
    <w:rsid w:val="0000526F"/>
    <w:rsid w:val="00005A55"/>
    <w:rsid w:val="00005BA3"/>
    <w:rsid w:val="0000740F"/>
    <w:rsid w:val="00007715"/>
    <w:rsid w:val="00010908"/>
    <w:rsid w:val="00012B9F"/>
    <w:rsid w:val="00014411"/>
    <w:rsid w:val="00015523"/>
    <w:rsid w:val="000155FE"/>
    <w:rsid w:val="000156C7"/>
    <w:rsid w:val="00016D3E"/>
    <w:rsid w:val="00020C75"/>
    <w:rsid w:val="00022A5D"/>
    <w:rsid w:val="00024591"/>
    <w:rsid w:val="000258E7"/>
    <w:rsid w:val="0002619D"/>
    <w:rsid w:val="000273D2"/>
    <w:rsid w:val="00027A9A"/>
    <w:rsid w:val="0003003C"/>
    <w:rsid w:val="00031933"/>
    <w:rsid w:val="00033134"/>
    <w:rsid w:val="000348C4"/>
    <w:rsid w:val="00036180"/>
    <w:rsid w:val="00036306"/>
    <w:rsid w:val="000366C7"/>
    <w:rsid w:val="000374C2"/>
    <w:rsid w:val="00040F55"/>
    <w:rsid w:val="0004184B"/>
    <w:rsid w:val="00041981"/>
    <w:rsid w:val="000424F0"/>
    <w:rsid w:val="00042854"/>
    <w:rsid w:val="000448C3"/>
    <w:rsid w:val="00044DEB"/>
    <w:rsid w:val="000455B5"/>
    <w:rsid w:val="0004619B"/>
    <w:rsid w:val="000462C0"/>
    <w:rsid w:val="000463AD"/>
    <w:rsid w:val="00046631"/>
    <w:rsid w:val="00046CC2"/>
    <w:rsid w:val="00050536"/>
    <w:rsid w:val="00050D6B"/>
    <w:rsid w:val="00053F95"/>
    <w:rsid w:val="0005424B"/>
    <w:rsid w:val="00055235"/>
    <w:rsid w:val="00055C7B"/>
    <w:rsid w:val="000566B7"/>
    <w:rsid w:val="00056F06"/>
    <w:rsid w:val="00060667"/>
    <w:rsid w:val="000606D7"/>
    <w:rsid w:val="00061630"/>
    <w:rsid w:val="000627E8"/>
    <w:rsid w:val="00062C88"/>
    <w:rsid w:val="000646B9"/>
    <w:rsid w:val="00064976"/>
    <w:rsid w:val="00065039"/>
    <w:rsid w:val="0006592D"/>
    <w:rsid w:val="00066069"/>
    <w:rsid w:val="000662E4"/>
    <w:rsid w:val="00066B70"/>
    <w:rsid w:val="000674F7"/>
    <w:rsid w:val="000677B0"/>
    <w:rsid w:val="0007146F"/>
    <w:rsid w:val="000717D7"/>
    <w:rsid w:val="00071925"/>
    <w:rsid w:val="00071B96"/>
    <w:rsid w:val="00072583"/>
    <w:rsid w:val="00073939"/>
    <w:rsid w:val="00074181"/>
    <w:rsid w:val="0007651B"/>
    <w:rsid w:val="00076630"/>
    <w:rsid w:val="00077842"/>
    <w:rsid w:val="00077892"/>
    <w:rsid w:val="00077916"/>
    <w:rsid w:val="00080CF5"/>
    <w:rsid w:val="0008174D"/>
    <w:rsid w:val="00081974"/>
    <w:rsid w:val="000823E4"/>
    <w:rsid w:val="000837E3"/>
    <w:rsid w:val="00084298"/>
    <w:rsid w:val="00084F22"/>
    <w:rsid w:val="000851F2"/>
    <w:rsid w:val="000853BA"/>
    <w:rsid w:val="00086EC9"/>
    <w:rsid w:val="00087737"/>
    <w:rsid w:val="00090FF7"/>
    <w:rsid w:val="00091AB6"/>
    <w:rsid w:val="00092EB6"/>
    <w:rsid w:val="00094074"/>
    <w:rsid w:val="000940B1"/>
    <w:rsid w:val="00094912"/>
    <w:rsid w:val="0009628D"/>
    <w:rsid w:val="000965FB"/>
    <w:rsid w:val="0009747C"/>
    <w:rsid w:val="000A0382"/>
    <w:rsid w:val="000A1101"/>
    <w:rsid w:val="000A139D"/>
    <w:rsid w:val="000A1519"/>
    <w:rsid w:val="000A1C6E"/>
    <w:rsid w:val="000A22F2"/>
    <w:rsid w:val="000A38E7"/>
    <w:rsid w:val="000A4400"/>
    <w:rsid w:val="000A4D24"/>
    <w:rsid w:val="000A53C1"/>
    <w:rsid w:val="000A6E7D"/>
    <w:rsid w:val="000A766F"/>
    <w:rsid w:val="000B062F"/>
    <w:rsid w:val="000B0D14"/>
    <w:rsid w:val="000B0D99"/>
    <w:rsid w:val="000B1C76"/>
    <w:rsid w:val="000B39A2"/>
    <w:rsid w:val="000B3EB5"/>
    <w:rsid w:val="000B42EF"/>
    <w:rsid w:val="000B48AF"/>
    <w:rsid w:val="000B4A21"/>
    <w:rsid w:val="000B593C"/>
    <w:rsid w:val="000B7C0C"/>
    <w:rsid w:val="000C06F6"/>
    <w:rsid w:val="000C0AE5"/>
    <w:rsid w:val="000C1A3C"/>
    <w:rsid w:val="000C22C9"/>
    <w:rsid w:val="000C2560"/>
    <w:rsid w:val="000C2921"/>
    <w:rsid w:val="000C34A0"/>
    <w:rsid w:val="000C3532"/>
    <w:rsid w:val="000C3CFD"/>
    <w:rsid w:val="000C4303"/>
    <w:rsid w:val="000C46D9"/>
    <w:rsid w:val="000C4CF3"/>
    <w:rsid w:val="000C5CD3"/>
    <w:rsid w:val="000C5E0D"/>
    <w:rsid w:val="000C62CA"/>
    <w:rsid w:val="000C73D5"/>
    <w:rsid w:val="000C7CA2"/>
    <w:rsid w:val="000C7DE7"/>
    <w:rsid w:val="000D071D"/>
    <w:rsid w:val="000D0E06"/>
    <w:rsid w:val="000D19D8"/>
    <w:rsid w:val="000D1F3D"/>
    <w:rsid w:val="000D260D"/>
    <w:rsid w:val="000D2D60"/>
    <w:rsid w:val="000D30D6"/>
    <w:rsid w:val="000D3B24"/>
    <w:rsid w:val="000D514A"/>
    <w:rsid w:val="000D5BF6"/>
    <w:rsid w:val="000D5FF5"/>
    <w:rsid w:val="000D655D"/>
    <w:rsid w:val="000D6A27"/>
    <w:rsid w:val="000D7C3A"/>
    <w:rsid w:val="000E1A3C"/>
    <w:rsid w:val="000E2297"/>
    <w:rsid w:val="000E23FC"/>
    <w:rsid w:val="000E2442"/>
    <w:rsid w:val="000E259B"/>
    <w:rsid w:val="000E3F1F"/>
    <w:rsid w:val="000E4361"/>
    <w:rsid w:val="000E4A22"/>
    <w:rsid w:val="000E5B86"/>
    <w:rsid w:val="000E74FF"/>
    <w:rsid w:val="000F0070"/>
    <w:rsid w:val="000F10CC"/>
    <w:rsid w:val="000F1FD8"/>
    <w:rsid w:val="000F2A0F"/>
    <w:rsid w:val="000F2F83"/>
    <w:rsid w:val="000F3188"/>
    <w:rsid w:val="000F3B9E"/>
    <w:rsid w:val="000F4564"/>
    <w:rsid w:val="000F487F"/>
    <w:rsid w:val="000F4D0E"/>
    <w:rsid w:val="000F5733"/>
    <w:rsid w:val="000F58F9"/>
    <w:rsid w:val="000F5AAA"/>
    <w:rsid w:val="000F5D82"/>
    <w:rsid w:val="000F6151"/>
    <w:rsid w:val="000F6153"/>
    <w:rsid w:val="000F6394"/>
    <w:rsid w:val="000F6883"/>
    <w:rsid w:val="000F6B6C"/>
    <w:rsid w:val="00103241"/>
    <w:rsid w:val="0010328D"/>
    <w:rsid w:val="00104A58"/>
    <w:rsid w:val="00105679"/>
    <w:rsid w:val="0010768F"/>
    <w:rsid w:val="00107BCF"/>
    <w:rsid w:val="00107F34"/>
    <w:rsid w:val="0011010F"/>
    <w:rsid w:val="00110410"/>
    <w:rsid w:val="00110596"/>
    <w:rsid w:val="00110647"/>
    <w:rsid w:val="001109BD"/>
    <w:rsid w:val="00110B0E"/>
    <w:rsid w:val="00111254"/>
    <w:rsid w:val="0011159B"/>
    <w:rsid w:val="00111A51"/>
    <w:rsid w:val="00111C99"/>
    <w:rsid w:val="001127A9"/>
    <w:rsid w:val="00112834"/>
    <w:rsid w:val="00112C7E"/>
    <w:rsid w:val="00114A9B"/>
    <w:rsid w:val="00114C69"/>
    <w:rsid w:val="00115439"/>
    <w:rsid w:val="001154EC"/>
    <w:rsid w:val="00115722"/>
    <w:rsid w:val="00115E3C"/>
    <w:rsid w:val="00117525"/>
    <w:rsid w:val="00120057"/>
    <w:rsid w:val="00120EFE"/>
    <w:rsid w:val="00121085"/>
    <w:rsid w:val="001219FC"/>
    <w:rsid w:val="001226C3"/>
    <w:rsid w:val="00122E36"/>
    <w:rsid w:val="001243C8"/>
    <w:rsid w:val="0012453E"/>
    <w:rsid w:val="00125008"/>
    <w:rsid w:val="001258FF"/>
    <w:rsid w:val="00126649"/>
    <w:rsid w:val="0012766F"/>
    <w:rsid w:val="001278F6"/>
    <w:rsid w:val="00130082"/>
    <w:rsid w:val="00130669"/>
    <w:rsid w:val="00130CAE"/>
    <w:rsid w:val="001313A2"/>
    <w:rsid w:val="001317B5"/>
    <w:rsid w:val="00133389"/>
    <w:rsid w:val="0013398B"/>
    <w:rsid w:val="0013422C"/>
    <w:rsid w:val="00135147"/>
    <w:rsid w:val="00135F5A"/>
    <w:rsid w:val="0014025E"/>
    <w:rsid w:val="00140658"/>
    <w:rsid w:val="00140DAA"/>
    <w:rsid w:val="001417BD"/>
    <w:rsid w:val="001432A4"/>
    <w:rsid w:val="001435CC"/>
    <w:rsid w:val="00145D2B"/>
    <w:rsid w:val="00147466"/>
    <w:rsid w:val="00147786"/>
    <w:rsid w:val="00147D02"/>
    <w:rsid w:val="00147E12"/>
    <w:rsid w:val="001505C7"/>
    <w:rsid w:val="00152B12"/>
    <w:rsid w:val="00153F7F"/>
    <w:rsid w:val="00154469"/>
    <w:rsid w:val="001546F4"/>
    <w:rsid w:val="00154A4C"/>
    <w:rsid w:val="00155B02"/>
    <w:rsid w:val="00155B77"/>
    <w:rsid w:val="00155CF3"/>
    <w:rsid w:val="00155F82"/>
    <w:rsid w:val="001566D0"/>
    <w:rsid w:val="0015727D"/>
    <w:rsid w:val="00157B89"/>
    <w:rsid w:val="00157B99"/>
    <w:rsid w:val="00161BC6"/>
    <w:rsid w:val="00164316"/>
    <w:rsid w:val="00165D58"/>
    <w:rsid w:val="00166983"/>
    <w:rsid w:val="00166FA4"/>
    <w:rsid w:val="00170A29"/>
    <w:rsid w:val="00170BB4"/>
    <w:rsid w:val="00171EC2"/>
    <w:rsid w:val="00175244"/>
    <w:rsid w:val="0017587E"/>
    <w:rsid w:val="00175CD1"/>
    <w:rsid w:val="00175DB9"/>
    <w:rsid w:val="00176271"/>
    <w:rsid w:val="0017645B"/>
    <w:rsid w:val="001774B7"/>
    <w:rsid w:val="0018062E"/>
    <w:rsid w:val="0018068F"/>
    <w:rsid w:val="00182175"/>
    <w:rsid w:val="001825A5"/>
    <w:rsid w:val="00183837"/>
    <w:rsid w:val="001842D2"/>
    <w:rsid w:val="00184A0C"/>
    <w:rsid w:val="00186762"/>
    <w:rsid w:val="00186A55"/>
    <w:rsid w:val="00186CA4"/>
    <w:rsid w:val="00187096"/>
    <w:rsid w:val="00187229"/>
    <w:rsid w:val="00187585"/>
    <w:rsid w:val="001906BB"/>
    <w:rsid w:val="00190AF3"/>
    <w:rsid w:val="00192626"/>
    <w:rsid w:val="00192C73"/>
    <w:rsid w:val="00193B37"/>
    <w:rsid w:val="00194F98"/>
    <w:rsid w:val="0019540B"/>
    <w:rsid w:val="0019690C"/>
    <w:rsid w:val="00196E71"/>
    <w:rsid w:val="001973D8"/>
    <w:rsid w:val="0019743B"/>
    <w:rsid w:val="00197928"/>
    <w:rsid w:val="001A00C0"/>
    <w:rsid w:val="001A0128"/>
    <w:rsid w:val="001A0677"/>
    <w:rsid w:val="001A0B1A"/>
    <w:rsid w:val="001A0B7B"/>
    <w:rsid w:val="001A48A9"/>
    <w:rsid w:val="001A4A34"/>
    <w:rsid w:val="001A6425"/>
    <w:rsid w:val="001A7D66"/>
    <w:rsid w:val="001B00B9"/>
    <w:rsid w:val="001B055A"/>
    <w:rsid w:val="001B1D04"/>
    <w:rsid w:val="001B1E23"/>
    <w:rsid w:val="001B2187"/>
    <w:rsid w:val="001B22C0"/>
    <w:rsid w:val="001B3030"/>
    <w:rsid w:val="001B399B"/>
    <w:rsid w:val="001B4184"/>
    <w:rsid w:val="001B478A"/>
    <w:rsid w:val="001B5403"/>
    <w:rsid w:val="001B59DF"/>
    <w:rsid w:val="001B5FD8"/>
    <w:rsid w:val="001B671F"/>
    <w:rsid w:val="001B727D"/>
    <w:rsid w:val="001C00DF"/>
    <w:rsid w:val="001C08FD"/>
    <w:rsid w:val="001C15C3"/>
    <w:rsid w:val="001C1AA5"/>
    <w:rsid w:val="001C1DD7"/>
    <w:rsid w:val="001C254D"/>
    <w:rsid w:val="001C2B62"/>
    <w:rsid w:val="001C2E0D"/>
    <w:rsid w:val="001C306E"/>
    <w:rsid w:val="001C3159"/>
    <w:rsid w:val="001C3E62"/>
    <w:rsid w:val="001C4289"/>
    <w:rsid w:val="001C4754"/>
    <w:rsid w:val="001C4786"/>
    <w:rsid w:val="001C5324"/>
    <w:rsid w:val="001C567C"/>
    <w:rsid w:val="001C77D5"/>
    <w:rsid w:val="001C7CF6"/>
    <w:rsid w:val="001D06CA"/>
    <w:rsid w:val="001D0B96"/>
    <w:rsid w:val="001D0EBA"/>
    <w:rsid w:val="001D1431"/>
    <w:rsid w:val="001D20EA"/>
    <w:rsid w:val="001D2D25"/>
    <w:rsid w:val="001D3A15"/>
    <w:rsid w:val="001D4098"/>
    <w:rsid w:val="001D69A0"/>
    <w:rsid w:val="001D69B6"/>
    <w:rsid w:val="001D6B02"/>
    <w:rsid w:val="001D7284"/>
    <w:rsid w:val="001D7351"/>
    <w:rsid w:val="001D7B48"/>
    <w:rsid w:val="001E035B"/>
    <w:rsid w:val="001E04DE"/>
    <w:rsid w:val="001E055D"/>
    <w:rsid w:val="001E2722"/>
    <w:rsid w:val="001E2CC6"/>
    <w:rsid w:val="001E365D"/>
    <w:rsid w:val="001E3F09"/>
    <w:rsid w:val="001E43BA"/>
    <w:rsid w:val="001E57D1"/>
    <w:rsid w:val="001E7D7E"/>
    <w:rsid w:val="001F07F7"/>
    <w:rsid w:val="001F1866"/>
    <w:rsid w:val="001F2EE6"/>
    <w:rsid w:val="001F33DD"/>
    <w:rsid w:val="001F3B04"/>
    <w:rsid w:val="001F588F"/>
    <w:rsid w:val="001F5BE1"/>
    <w:rsid w:val="001F6561"/>
    <w:rsid w:val="001F6587"/>
    <w:rsid w:val="001F6C7E"/>
    <w:rsid w:val="001F7510"/>
    <w:rsid w:val="00200501"/>
    <w:rsid w:val="00200D43"/>
    <w:rsid w:val="002011D0"/>
    <w:rsid w:val="002014CC"/>
    <w:rsid w:val="00201DA0"/>
    <w:rsid w:val="00201EA5"/>
    <w:rsid w:val="00203AD8"/>
    <w:rsid w:val="00203F3A"/>
    <w:rsid w:val="00204413"/>
    <w:rsid w:val="002061FD"/>
    <w:rsid w:val="002065A1"/>
    <w:rsid w:val="00206663"/>
    <w:rsid w:val="00206A94"/>
    <w:rsid w:val="002075A6"/>
    <w:rsid w:val="0020780B"/>
    <w:rsid w:val="00207F33"/>
    <w:rsid w:val="002109E5"/>
    <w:rsid w:val="00210F65"/>
    <w:rsid w:val="0021123E"/>
    <w:rsid w:val="0021180E"/>
    <w:rsid w:val="002121E7"/>
    <w:rsid w:val="0021393F"/>
    <w:rsid w:val="00213BF0"/>
    <w:rsid w:val="00213F4E"/>
    <w:rsid w:val="002142A4"/>
    <w:rsid w:val="00214D5C"/>
    <w:rsid w:val="0021589C"/>
    <w:rsid w:val="00221A85"/>
    <w:rsid w:val="002224F9"/>
    <w:rsid w:val="00222CC1"/>
    <w:rsid w:val="0022351E"/>
    <w:rsid w:val="00224C84"/>
    <w:rsid w:val="002257EA"/>
    <w:rsid w:val="00226346"/>
    <w:rsid w:val="00226AD9"/>
    <w:rsid w:val="00226B91"/>
    <w:rsid w:val="00226F21"/>
    <w:rsid w:val="00230200"/>
    <w:rsid w:val="00230367"/>
    <w:rsid w:val="002305F2"/>
    <w:rsid w:val="002306D5"/>
    <w:rsid w:val="00230988"/>
    <w:rsid w:val="00231E77"/>
    <w:rsid w:val="00232ACB"/>
    <w:rsid w:val="00232D12"/>
    <w:rsid w:val="0023387C"/>
    <w:rsid w:val="00233E7D"/>
    <w:rsid w:val="00233F54"/>
    <w:rsid w:val="002348DE"/>
    <w:rsid w:val="0023564E"/>
    <w:rsid w:val="00235B11"/>
    <w:rsid w:val="00236803"/>
    <w:rsid w:val="00237170"/>
    <w:rsid w:val="0023771C"/>
    <w:rsid w:val="002379E6"/>
    <w:rsid w:val="00237B25"/>
    <w:rsid w:val="0024199A"/>
    <w:rsid w:val="00241D72"/>
    <w:rsid w:val="00243D8D"/>
    <w:rsid w:val="002446F6"/>
    <w:rsid w:val="00244AC4"/>
    <w:rsid w:val="00244E59"/>
    <w:rsid w:val="002462C2"/>
    <w:rsid w:val="00246ED5"/>
    <w:rsid w:val="00247DD8"/>
    <w:rsid w:val="00250BD7"/>
    <w:rsid w:val="00250C6B"/>
    <w:rsid w:val="00251171"/>
    <w:rsid w:val="00251B88"/>
    <w:rsid w:val="00251D08"/>
    <w:rsid w:val="00251DCD"/>
    <w:rsid w:val="00252BA7"/>
    <w:rsid w:val="00253210"/>
    <w:rsid w:val="00253853"/>
    <w:rsid w:val="00253ADC"/>
    <w:rsid w:val="00253C84"/>
    <w:rsid w:val="00253F9E"/>
    <w:rsid w:val="0025471E"/>
    <w:rsid w:val="0025591D"/>
    <w:rsid w:val="00255EDB"/>
    <w:rsid w:val="0025610D"/>
    <w:rsid w:val="00256A76"/>
    <w:rsid w:val="002574FF"/>
    <w:rsid w:val="00260FCF"/>
    <w:rsid w:val="00264574"/>
    <w:rsid w:val="00264DEF"/>
    <w:rsid w:val="0026584F"/>
    <w:rsid w:val="0026601B"/>
    <w:rsid w:val="00267B12"/>
    <w:rsid w:val="00271912"/>
    <w:rsid w:val="00272827"/>
    <w:rsid w:val="00273DB0"/>
    <w:rsid w:val="00274403"/>
    <w:rsid w:val="002744CC"/>
    <w:rsid w:val="00275F8E"/>
    <w:rsid w:val="00276588"/>
    <w:rsid w:val="00280486"/>
    <w:rsid w:val="0028110F"/>
    <w:rsid w:val="00281ED1"/>
    <w:rsid w:val="00281F86"/>
    <w:rsid w:val="002831F6"/>
    <w:rsid w:val="00283A48"/>
    <w:rsid w:val="00283F27"/>
    <w:rsid w:val="002842AD"/>
    <w:rsid w:val="00284FDE"/>
    <w:rsid w:val="00285DC3"/>
    <w:rsid w:val="00285DF3"/>
    <w:rsid w:val="00286589"/>
    <w:rsid w:val="002868BC"/>
    <w:rsid w:val="002868C7"/>
    <w:rsid w:val="002871E2"/>
    <w:rsid w:val="002879A2"/>
    <w:rsid w:val="00287ECD"/>
    <w:rsid w:val="0029035B"/>
    <w:rsid w:val="0029106B"/>
    <w:rsid w:val="00291584"/>
    <w:rsid w:val="002923F0"/>
    <w:rsid w:val="00292BB8"/>
    <w:rsid w:val="002932AF"/>
    <w:rsid w:val="00293416"/>
    <w:rsid w:val="002937C8"/>
    <w:rsid w:val="00294804"/>
    <w:rsid w:val="002948AB"/>
    <w:rsid w:val="00294B95"/>
    <w:rsid w:val="0029527A"/>
    <w:rsid w:val="00295389"/>
    <w:rsid w:val="0029594F"/>
    <w:rsid w:val="002962E7"/>
    <w:rsid w:val="002963BD"/>
    <w:rsid w:val="002A09CD"/>
    <w:rsid w:val="002A0F09"/>
    <w:rsid w:val="002A1C46"/>
    <w:rsid w:val="002A3EA7"/>
    <w:rsid w:val="002A497A"/>
    <w:rsid w:val="002B1F3E"/>
    <w:rsid w:val="002B20EA"/>
    <w:rsid w:val="002B2D11"/>
    <w:rsid w:val="002B2D5F"/>
    <w:rsid w:val="002B3649"/>
    <w:rsid w:val="002B4CA6"/>
    <w:rsid w:val="002B6520"/>
    <w:rsid w:val="002B7600"/>
    <w:rsid w:val="002B771A"/>
    <w:rsid w:val="002B7F9A"/>
    <w:rsid w:val="002C04B9"/>
    <w:rsid w:val="002C0D27"/>
    <w:rsid w:val="002C1377"/>
    <w:rsid w:val="002C15F9"/>
    <w:rsid w:val="002C1A65"/>
    <w:rsid w:val="002C2694"/>
    <w:rsid w:val="002C29FC"/>
    <w:rsid w:val="002C3ADB"/>
    <w:rsid w:val="002C3ED1"/>
    <w:rsid w:val="002C412F"/>
    <w:rsid w:val="002C4F99"/>
    <w:rsid w:val="002C58A3"/>
    <w:rsid w:val="002C6F22"/>
    <w:rsid w:val="002C6FB3"/>
    <w:rsid w:val="002C744E"/>
    <w:rsid w:val="002D1CBF"/>
    <w:rsid w:val="002D2083"/>
    <w:rsid w:val="002D38F1"/>
    <w:rsid w:val="002D40FD"/>
    <w:rsid w:val="002D5637"/>
    <w:rsid w:val="002D5982"/>
    <w:rsid w:val="002D5C22"/>
    <w:rsid w:val="002D69E7"/>
    <w:rsid w:val="002D6AEB"/>
    <w:rsid w:val="002D72B5"/>
    <w:rsid w:val="002D72B9"/>
    <w:rsid w:val="002D7A2E"/>
    <w:rsid w:val="002E21F0"/>
    <w:rsid w:val="002E259D"/>
    <w:rsid w:val="002E2681"/>
    <w:rsid w:val="002E2E43"/>
    <w:rsid w:val="002E324F"/>
    <w:rsid w:val="002E338C"/>
    <w:rsid w:val="002E34BE"/>
    <w:rsid w:val="002E4CBE"/>
    <w:rsid w:val="002E5322"/>
    <w:rsid w:val="002E5C66"/>
    <w:rsid w:val="002E6B82"/>
    <w:rsid w:val="002E6E0C"/>
    <w:rsid w:val="002E74FD"/>
    <w:rsid w:val="002F0931"/>
    <w:rsid w:val="002F0BBD"/>
    <w:rsid w:val="002F12A3"/>
    <w:rsid w:val="002F19F1"/>
    <w:rsid w:val="002F2099"/>
    <w:rsid w:val="002F2708"/>
    <w:rsid w:val="002F4C0A"/>
    <w:rsid w:val="002F5154"/>
    <w:rsid w:val="002F529B"/>
    <w:rsid w:val="002F5358"/>
    <w:rsid w:val="002F5443"/>
    <w:rsid w:val="002F5F3E"/>
    <w:rsid w:val="003002C6"/>
    <w:rsid w:val="003002F2"/>
    <w:rsid w:val="003010DA"/>
    <w:rsid w:val="003014AC"/>
    <w:rsid w:val="0030167D"/>
    <w:rsid w:val="00301701"/>
    <w:rsid w:val="0030183A"/>
    <w:rsid w:val="003024DD"/>
    <w:rsid w:val="00302F26"/>
    <w:rsid w:val="00304CD3"/>
    <w:rsid w:val="00304D13"/>
    <w:rsid w:val="00305822"/>
    <w:rsid w:val="00307A70"/>
    <w:rsid w:val="00307ACC"/>
    <w:rsid w:val="0031244E"/>
    <w:rsid w:val="00312DBA"/>
    <w:rsid w:val="00312DC4"/>
    <w:rsid w:val="003130E5"/>
    <w:rsid w:val="0031564F"/>
    <w:rsid w:val="0031633E"/>
    <w:rsid w:val="0032279A"/>
    <w:rsid w:val="003238B9"/>
    <w:rsid w:val="00323975"/>
    <w:rsid w:val="003239FC"/>
    <w:rsid w:val="00323FF8"/>
    <w:rsid w:val="003259D6"/>
    <w:rsid w:val="00325AAE"/>
    <w:rsid w:val="00326141"/>
    <w:rsid w:val="00327AD4"/>
    <w:rsid w:val="003306E8"/>
    <w:rsid w:val="00330F47"/>
    <w:rsid w:val="003310A4"/>
    <w:rsid w:val="003317D6"/>
    <w:rsid w:val="0033367B"/>
    <w:rsid w:val="00333B63"/>
    <w:rsid w:val="00334D18"/>
    <w:rsid w:val="003352BD"/>
    <w:rsid w:val="00335ECC"/>
    <w:rsid w:val="003365E1"/>
    <w:rsid w:val="00336A27"/>
    <w:rsid w:val="00336E19"/>
    <w:rsid w:val="00337066"/>
    <w:rsid w:val="00337341"/>
    <w:rsid w:val="00337649"/>
    <w:rsid w:val="003379C6"/>
    <w:rsid w:val="003408D5"/>
    <w:rsid w:val="00340A89"/>
    <w:rsid w:val="00341006"/>
    <w:rsid w:val="0034362C"/>
    <w:rsid w:val="00343BC0"/>
    <w:rsid w:val="00344D40"/>
    <w:rsid w:val="003456CA"/>
    <w:rsid w:val="003459A2"/>
    <w:rsid w:val="00345F54"/>
    <w:rsid w:val="0034635E"/>
    <w:rsid w:val="00346500"/>
    <w:rsid w:val="00346825"/>
    <w:rsid w:val="00347195"/>
    <w:rsid w:val="0034757F"/>
    <w:rsid w:val="00350008"/>
    <w:rsid w:val="003502DA"/>
    <w:rsid w:val="00351118"/>
    <w:rsid w:val="003525D9"/>
    <w:rsid w:val="00353050"/>
    <w:rsid w:val="00353052"/>
    <w:rsid w:val="00353928"/>
    <w:rsid w:val="00353BED"/>
    <w:rsid w:val="003540BC"/>
    <w:rsid w:val="00354C41"/>
    <w:rsid w:val="0035625D"/>
    <w:rsid w:val="003563A6"/>
    <w:rsid w:val="003612CD"/>
    <w:rsid w:val="00362227"/>
    <w:rsid w:val="00362CD3"/>
    <w:rsid w:val="00363C27"/>
    <w:rsid w:val="00364416"/>
    <w:rsid w:val="00364873"/>
    <w:rsid w:val="00365414"/>
    <w:rsid w:val="00365FEA"/>
    <w:rsid w:val="00367003"/>
    <w:rsid w:val="00367831"/>
    <w:rsid w:val="00371291"/>
    <w:rsid w:val="00371AE1"/>
    <w:rsid w:val="00371E41"/>
    <w:rsid w:val="00372DD8"/>
    <w:rsid w:val="00373BAC"/>
    <w:rsid w:val="00374ED6"/>
    <w:rsid w:val="00375086"/>
    <w:rsid w:val="00375428"/>
    <w:rsid w:val="00377FE4"/>
    <w:rsid w:val="00380E73"/>
    <w:rsid w:val="00381183"/>
    <w:rsid w:val="003814EB"/>
    <w:rsid w:val="003815C2"/>
    <w:rsid w:val="00383246"/>
    <w:rsid w:val="00383D0E"/>
    <w:rsid w:val="00385AAF"/>
    <w:rsid w:val="003869AB"/>
    <w:rsid w:val="00386C4E"/>
    <w:rsid w:val="00386E65"/>
    <w:rsid w:val="00386EC2"/>
    <w:rsid w:val="00387C34"/>
    <w:rsid w:val="00387EA9"/>
    <w:rsid w:val="00390ACA"/>
    <w:rsid w:val="00390CA1"/>
    <w:rsid w:val="00391055"/>
    <w:rsid w:val="00391660"/>
    <w:rsid w:val="00391DAD"/>
    <w:rsid w:val="00392968"/>
    <w:rsid w:val="003947D8"/>
    <w:rsid w:val="00395B4A"/>
    <w:rsid w:val="00396332"/>
    <w:rsid w:val="003969F0"/>
    <w:rsid w:val="003A1678"/>
    <w:rsid w:val="003A16BF"/>
    <w:rsid w:val="003A2B60"/>
    <w:rsid w:val="003A3494"/>
    <w:rsid w:val="003A3A5C"/>
    <w:rsid w:val="003A3AB6"/>
    <w:rsid w:val="003A3E5B"/>
    <w:rsid w:val="003A4DDA"/>
    <w:rsid w:val="003A505F"/>
    <w:rsid w:val="003A572E"/>
    <w:rsid w:val="003A7EFC"/>
    <w:rsid w:val="003B009F"/>
    <w:rsid w:val="003B03DB"/>
    <w:rsid w:val="003B0946"/>
    <w:rsid w:val="003B3492"/>
    <w:rsid w:val="003B6902"/>
    <w:rsid w:val="003B69D2"/>
    <w:rsid w:val="003B6BA3"/>
    <w:rsid w:val="003B6D8C"/>
    <w:rsid w:val="003B700E"/>
    <w:rsid w:val="003C0F5B"/>
    <w:rsid w:val="003C1A1C"/>
    <w:rsid w:val="003C30AC"/>
    <w:rsid w:val="003C3361"/>
    <w:rsid w:val="003C34DF"/>
    <w:rsid w:val="003C388E"/>
    <w:rsid w:val="003C5932"/>
    <w:rsid w:val="003C5938"/>
    <w:rsid w:val="003C60FA"/>
    <w:rsid w:val="003C67D9"/>
    <w:rsid w:val="003C6E3B"/>
    <w:rsid w:val="003D00B6"/>
    <w:rsid w:val="003D0670"/>
    <w:rsid w:val="003D0A07"/>
    <w:rsid w:val="003D0AB1"/>
    <w:rsid w:val="003D12FA"/>
    <w:rsid w:val="003D1445"/>
    <w:rsid w:val="003D3928"/>
    <w:rsid w:val="003D45DC"/>
    <w:rsid w:val="003D4E86"/>
    <w:rsid w:val="003D6B63"/>
    <w:rsid w:val="003D7218"/>
    <w:rsid w:val="003D77C9"/>
    <w:rsid w:val="003E0FA7"/>
    <w:rsid w:val="003E2586"/>
    <w:rsid w:val="003E2F6F"/>
    <w:rsid w:val="003E40BD"/>
    <w:rsid w:val="003E6784"/>
    <w:rsid w:val="003E6B07"/>
    <w:rsid w:val="003E7911"/>
    <w:rsid w:val="003E79E7"/>
    <w:rsid w:val="003E7C35"/>
    <w:rsid w:val="003F0211"/>
    <w:rsid w:val="003F174B"/>
    <w:rsid w:val="003F1B6C"/>
    <w:rsid w:val="003F1BD1"/>
    <w:rsid w:val="003F2049"/>
    <w:rsid w:val="003F20FA"/>
    <w:rsid w:val="003F3FAA"/>
    <w:rsid w:val="003F50EA"/>
    <w:rsid w:val="003F58A5"/>
    <w:rsid w:val="003F5D83"/>
    <w:rsid w:val="003F7627"/>
    <w:rsid w:val="003F7739"/>
    <w:rsid w:val="003F7A53"/>
    <w:rsid w:val="003F7A95"/>
    <w:rsid w:val="003F7CED"/>
    <w:rsid w:val="003F7DCA"/>
    <w:rsid w:val="004006B7"/>
    <w:rsid w:val="00402A80"/>
    <w:rsid w:val="00402EB6"/>
    <w:rsid w:val="00403541"/>
    <w:rsid w:val="00403B81"/>
    <w:rsid w:val="0040428B"/>
    <w:rsid w:val="00405280"/>
    <w:rsid w:val="0040587D"/>
    <w:rsid w:val="00405E78"/>
    <w:rsid w:val="00407222"/>
    <w:rsid w:val="00407F60"/>
    <w:rsid w:val="0041032E"/>
    <w:rsid w:val="00410394"/>
    <w:rsid w:val="00411334"/>
    <w:rsid w:val="00411CCA"/>
    <w:rsid w:val="00411FD1"/>
    <w:rsid w:val="00412CC3"/>
    <w:rsid w:val="00413DE9"/>
    <w:rsid w:val="0041490D"/>
    <w:rsid w:val="00415670"/>
    <w:rsid w:val="00415709"/>
    <w:rsid w:val="00415980"/>
    <w:rsid w:val="00415C0C"/>
    <w:rsid w:val="00415EDC"/>
    <w:rsid w:val="00417508"/>
    <w:rsid w:val="004211CA"/>
    <w:rsid w:val="00421914"/>
    <w:rsid w:val="00421CDB"/>
    <w:rsid w:val="00423086"/>
    <w:rsid w:val="00423323"/>
    <w:rsid w:val="00423C39"/>
    <w:rsid w:val="00425F49"/>
    <w:rsid w:val="00427ACE"/>
    <w:rsid w:val="00431306"/>
    <w:rsid w:val="004314FC"/>
    <w:rsid w:val="00431D05"/>
    <w:rsid w:val="00431FD4"/>
    <w:rsid w:val="00433150"/>
    <w:rsid w:val="0043318A"/>
    <w:rsid w:val="00433542"/>
    <w:rsid w:val="00433CCE"/>
    <w:rsid w:val="00433E85"/>
    <w:rsid w:val="00434746"/>
    <w:rsid w:val="0043572B"/>
    <w:rsid w:val="004359D4"/>
    <w:rsid w:val="00436A1E"/>
    <w:rsid w:val="00436F22"/>
    <w:rsid w:val="00437DBD"/>
    <w:rsid w:val="0044065B"/>
    <w:rsid w:val="00441719"/>
    <w:rsid w:val="00442DBA"/>
    <w:rsid w:val="004430D1"/>
    <w:rsid w:val="00443BE8"/>
    <w:rsid w:val="004445EE"/>
    <w:rsid w:val="00445AC0"/>
    <w:rsid w:val="00446576"/>
    <w:rsid w:val="00446D04"/>
    <w:rsid w:val="00447103"/>
    <w:rsid w:val="00447552"/>
    <w:rsid w:val="0045066B"/>
    <w:rsid w:val="004518BE"/>
    <w:rsid w:val="00451B43"/>
    <w:rsid w:val="00451EB2"/>
    <w:rsid w:val="00452636"/>
    <w:rsid w:val="00452F9F"/>
    <w:rsid w:val="00453452"/>
    <w:rsid w:val="00453925"/>
    <w:rsid w:val="00457C52"/>
    <w:rsid w:val="00457DFE"/>
    <w:rsid w:val="0046143F"/>
    <w:rsid w:val="00462D96"/>
    <w:rsid w:val="00465F6A"/>
    <w:rsid w:val="004671A6"/>
    <w:rsid w:val="004671B5"/>
    <w:rsid w:val="00467C27"/>
    <w:rsid w:val="00470379"/>
    <w:rsid w:val="0047044C"/>
    <w:rsid w:val="00470604"/>
    <w:rsid w:val="00470815"/>
    <w:rsid w:val="00470B2A"/>
    <w:rsid w:val="00470EDD"/>
    <w:rsid w:val="00471370"/>
    <w:rsid w:val="00471B00"/>
    <w:rsid w:val="00473395"/>
    <w:rsid w:val="004740C6"/>
    <w:rsid w:val="004748E2"/>
    <w:rsid w:val="00475C3E"/>
    <w:rsid w:val="004763EB"/>
    <w:rsid w:val="00476BEB"/>
    <w:rsid w:val="00477110"/>
    <w:rsid w:val="0047725C"/>
    <w:rsid w:val="00477BDE"/>
    <w:rsid w:val="00477EA8"/>
    <w:rsid w:val="004807ED"/>
    <w:rsid w:val="00480E6C"/>
    <w:rsid w:val="00481D9E"/>
    <w:rsid w:val="00483645"/>
    <w:rsid w:val="00485D33"/>
    <w:rsid w:val="00490D74"/>
    <w:rsid w:val="00491331"/>
    <w:rsid w:val="00491437"/>
    <w:rsid w:val="0049157A"/>
    <w:rsid w:val="00491ECF"/>
    <w:rsid w:val="0049211A"/>
    <w:rsid w:val="00492171"/>
    <w:rsid w:val="0049292E"/>
    <w:rsid w:val="00493B10"/>
    <w:rsid w:val="00494645"/>
    <w:rsid w:val="0049588A"/>
    <w:rsid w:val="00495FAB"/>
    <w:rsid w:val="004961D7"/>
    <w:rsid w:val="00496638"/>
    <w:rsid w:val="00497F83"/>
    <w:rsid w:val="004A02E0"/>
    <w:rsid w:val="004A078F"/>
    <w:rsid w:val="004A12D3"/>
    <w:rsid w:val="004A1344"/>
    <w:rsid w:val="004A1A34"/>
    <w:rsid w:val="004A2280"/>
    <w:rsid w:val="004A268B"/>
    <w:rsid w:val="004A36E1"/>
    <w:rsid w:val="004A5363"/>
    <w:rsid w:val="004A544D"/>
    <w:rsid w:val="004A5479"/>
    <w:rsid w:val="004A577A"/>
    <w:rsid w:val="004A59E0"/>
    <w:rsid w:val="004A647F"/>
    <w:rsid w:val="004A6B76"/>
    <w:rsid w:val="004A7130"/>
    <w:rsid w:val="004A7602"/>
    <w:rsid w:val="004A7763"/>
    <w:rsid w:val="004A7B5A"/>
    <w:rsid w:val="004B01D4"/>
    <w:rsid w:val="004B388A"/>
    <w:rsid w:val="004B3D27"/>
    <w:rsid w:val="004B5BAF"/>
    <w:rsid w:val="004B5C43"/>
    <w:rsid w:val="004B5D62"/>
    <w:rsid w:val="004C020A"/>
    <w:rsid w:val="004C03ED"/>
    <w:rsid w:val="004C0462"/>
    <w:rsid w:val="004C0E46"/>
    <w:rsid w:val="004C179B"/>
    <w:rsid w:val="004C29A4"/>
    <w:rsid w:val="004C29F5"/>
    <w:rsid w:val="004C5BDF"/>
    <w:rsid w:val="004C5CC3"/>
    <w:rsid w:val="004C6841"/>
    <w:rsid w:val="004C6A09"/>
    <w:rsid w:val="004D032A"/>
    <w:rsid w:val="004D139E"/>
    <w:rsid w:val="004D20BF"/>
    <w:rsid w:val="004D25AC"/>
    <w:rsid w:val="004D44B9"/>
    <w:rsid w:val="004D5300"/>
    <w:rsid w:val="004D5891"/>
    <w:rsid w:val="004D6005"/>
    <w:rsid w:val="004D627F"/>
    <w:rsid w:val="004D7119"/>
    <w:rsid w:val="004D745D"/>
    <w:rsid w:val="004D7864"/>
    <w:rsid w:val="004D79F9"/>
    <w:rsid w:val="004E05CF"/>
    <w:rsid w:val="004E0AC2"/>
    <w:rsid w:val="004E0D71"/>
    <w:rsid w:val="004E136C"/>
    <w:rsid w:val="004E219E"/>
    <w:rsid w:val="004E25E1"/>
    <w:rsid w:val="004E2B1F"/>
    <w:rsid w:val="004E4D4A"/>
    <w:rsid w:val="004E4E8D"/>
    <w:rsid w:val="004E50A4"/>
    <w:rsid w:val="004E50E9"/>
    <w:rsid w:val="004E51AD"/>
    <w:rsid w:val="004E5D42"/>
    <w:rsid w:val="004E6BBF"/>
    <w:rsid w:val="004E6D76"/>
    <w:rsid w:val="004E72AB"/>
    <w:rsid w:val="004F125F"/>
    <w:rsid w:val="004F12BE"/>
    <w:rsid w:val="004F16B1"/>
    <w:rsid w:val="004F2D84"/>
    <w:rsid w:val="004F2EA3"/>
    <w:rsid w:val="004F3CC9"/>
    <w:rsid w:val="004F419D"/>
    <w:rsid w:val="004F4E8D"/>
    <w:rsid w:val="004F604F"/>
    <w:rsid w:val="004F6505"/>
    <w:rsid w:val="004F69A9"/>
    <w:rsid w:val="004F7537"/>
    <w:rsid w:val="004F797C"/>
    <w:rsid w:val="00500794"/>
    <w:rsid w:val="00500FCB"/>
    <w:rsid w:val="00502A7B"/>
    <w:rsid w:val="00502ED0"/>
    <w:rsid w:val="00502FFD"/>
    <w:rsid w:val="005033AD"/>
    <w:rsid w:val="005039CD"/>
    <w:rsid w:val="00503F28"/>
    <w:rsid w:val="0050490D"/>
    <w:rsid w:val="00504C53"/>
    <w:rsid w:val="00504D55"/>
    <w:rsid w:val="005051FC"/>
    <w:rsid w:val="005055B8"/>
    <w:rsid w:val="0050569A"/>
    <w:rsid w:val="0050749E"/>
    <w:rsid w:val="00507CF5"/>
    <w:rsid w:val="00507E93"/>
    <w:rsid w:val="00510EE7"/>
    <w:rsid w:val="005117B8"/>
    <w:rsid w:val="00512CB9"/>
    <w:rsid w:val="00513CEA"/>
    <w:rsid w:val="00514542"/>
    <w:rsid w:val="00514598"/>
    <w:rsid w:val="00514739"/>
    <w:rsid w:val="00514B4A"/>
    <w:rsid w:val="00515F96"/>
    <w:rsid w:val="0051680A"/>
    <w:rsid w:val="0051769D"/>
    <w:rsid w:val="00520B39"/>
    <w:rsid w:val="00522C76"/>
    <w:rsid w:val="00522C91"/>
    <w:rsid w:val="0052330D"/>
    <w:rsid w:val="00523AA6"/>
    <w:rsid w:val="00523CA4"/>
    <w:rsid w:val="00523D7D"/>
    <w:rsid w:val="00524E9A"/>
    <w:rsid w:val="00527C3E"/>
    <w:rsid w:val="0053004B"/>
    <w:rsid w:val="0053034E"/>
    <w:rsid w:val="00530CFD"/>
    <w:rsid w:val="0053121E"/>
    <w:rsid w:val="0053410F"/>
    <w:rsid w:val="00534529"/>
    <w:rsid w:val="0053475A"/>
    <w:rsid w:val="00534D3F"/>
    <w:rsid w:val="00536ADC"/>
    <w:rsid w:val="005404F8"/>
    <w:rsid w:val="00540A33"/>
    <w:rsid w:val="00540CB0"/>
    <w:rsid w:val="005415FB"/>
    <w:rsid w:val="005427CF"/>
    <w:rsid w:val="00542B64"/>
    <w:rsid w:val="00542EDC"/>
    <w:rsid w:val="00545927"/>
    <w:rsid w:val="00547178"/>
    <w:rsid w:val="00547F66"/>
    <w:rsid w:val="0055176B"/>
    <w:rsid w:val="00551BC7"/>
    <w:rsid w:val="00552DAA"/>
    <w:rsid w:val="0055345E"/>
    <w:rsid w:val="00553649"/>
    <w:rsid w:val="005553C2"/>
    <w:rsid w:val="005561A1"/>
    <w:rsid w:val="0055639C"/>
    <w:rsid w:val="00560A8F"/>
    <w:rsid w:val="00561A59"/>
    <w:rsid w:val="00561B6D"/>
    <w:rsid w:val="00563F60"/>
    <w:rsid w:val="00564FEF"/>
    <w:rsid w:val="00565152"/>
    <w:rsid w:val="00570118"/>
    <w:rsid w:val="00570869"/>
    <w:rsid w:val="005709E7"/>
    <w:rsid w:val="00573143"/>
    <w:rsid w:val="0057346F"/>
    <w:rsid w:val="00573A76"/>
    <w:rsid w:val="00575B5A"/>
    <w:rsid w:val="00575DEC"/>
    <w:rsid w:val="00575F2F"/>
    <w:rsid w:val="00576426"/>
    <w:rsid w:val="00576B61"/>
    <w:rsid w:val="00577DE8"/>
    <w:rsid w:val="00581B81"/>
    <w:rsid w:val="00581CA3"/>
    <w:rsid w:val="0058292C"/>
    <w:rsid w:val="00582E2A"/>
    <w:rsid w:val="00583DA7"/>
    <w:rsid w:val="00583F56"/>
    <w:rsid w:val="00583F95"/>
    <w:rsid w:val="005845A9"/>
    <w:rsid w:val="005854C8"/>
    <w:rsid w:val="0058556E"/>
    <w:rsid w:val="00586258"/>
    <w:rsid w:val="00586468"/>
    <w:rsid w:val="0058758E"/>
    <w:rsid w:val="005900F3"/>
    <w:rsid w:val="00592D1E"/>
    <w:rsid w:val="00593478"/>
    <w:rsid w:val="00593B50"/>
    <w:rsid w:val="005958B6"/>
    <w:rsid w:val="00595E05"/>
    <w:rsid w:val="00596463"/>
    <w:rsid w:val="00596FFB"/>
    <w:rsid w:val="00597024"/>
    <w:rsid w:val="0059711E"/>
    <w:rsid w:val="0059787A"/>
    <w:rsid w:val="005A13ED"/>
    <w:rsid w:val="005A1415"/>
    <w:rsid w:val="005A1A1C"/>
    <w:rsid w:val="005A1ABF"/>
    <w:rsid w:val="005A1E7A"/>
    <w:rsid w:val="005A3381"/>
    <w:rsid w:val="005A339A"/>
    <w:rsid w:val="005A5992"/>
    <w:rsid w:val="005A5A61"/>
    <w:rsid w:val="005A6E00"/>
    <w:rsid w:val="005B0DCA"/>
    <w:rsid w:val="005B0EEB"/>
    <w:rsid w:val="005B135B"/>
    <w:rsid w:val="005B185E"/>
    <w:rsid w:val="005B1ECE"/>
    <w:rsid w:val="005B24C3"/>
    <w:rsid w:val="005B2B35"/>
    <w:rsid w:val="005B3236"/>
    <w:rsid w:val="005B37CF"/>
    <w:rsid w:val="005B3F0F"/>
    <w:rsid w:val="005B4081"/>
    <w:rsid w:val="005B4096"/>
    <w:rsid w:val="005B475A"/>
    <w:rsid w:val="005B5144"/>
    <w:rsid w:val="005B51AC"/>
    <w:rsid w:val="005B5ADF"/>
    <w:rsid w:val="005B6BB0"/>
    <w:rsid w:val="005B6FE7"/>
    <w:rsid w:val="005B760E"/>
    <w:rsid w:val="005C0162"/>
    <w:rsid w:val="005C1588"/>
    <w:rsid w:val="005C189D"/>
    <w:rsid w:val="005C1A87"/>
    <w:rsid w:val="005C2015"/>
    <w:rsid w:val="005C24B1"/>
    <w:rsid w:val="005C2B13"/>
    <w:rsid w:val="005C3437"/>
    <w:rsid w:val="005C350F"/>
    <w:rsid w:val="005C3F6E"/>
    <w:rsid w:val="005C406F"/>
    <w:rsid w:val="005C5877"/>
    <w:rsid w:val="005D052E"/>
    <w:rsid w:val="005D1DB2"/>
    <w:rsid w:val="005D32AA"/>
    <w:rsid w:val="005D3433"/>
    <w:rsid w:val="005D398B"/>
    <w:rsid w:val="005D5346"/>
    <w:rsid w:val="005D556B"/>
    <w:rsid w:val="005D5A46"/>
    <w:rsid w:val="005D62BF"/>
    <w:rsid w:val="005D68D8"/>
    <w:rsid w:val="005D6B49"/>
    <w:rsid w:val="005D75AC"/>
    <w:rsid w:val="005D7A50"/>
    <w:rsid w:val="005D7BFD"/>
    <w:rsid w:val="005E031F"/>
    <w:rsid w:val="005E05B7"/>
    <w:rsid w:val="005E08D4"/>
    <w:rsid w:val="005E0B79"/>
    <w:rsid w:val="005E0E47"/>
    <w:rsid w:val="005E1626"/>
    <w:rsid w:val="005E1653"/>
    <w:rsid w:val="005E1D8B"/>
    <w:rsid w:val="005E20A8"/>
    <w:rsid w:val="005E2385"/>
    <w:rsid w:val="005E31AD"/>
    <w:rsid w:val="005E3D31"/>
    <w:rsid w:val="005E4F4B"/>
    <w:rsid w:val="005E5230"/>
    <w:rsid w:val="005E5CC7"/>
    <w:rsid w:val="005E63A9"/>
    <w:rsid w:val="005E63E6"/>
    <w:rsid w:val="005E6541"/>
    <w:rsid w:val="005E79B8"/>
    <w:rsid w:val="005F0426"/>
    <w:rsid w:val="005F083A"/>
    <w:rsid w:val="005F0847"/>
    <w:rsid w:val="005F085A"/>
    <w:rsid w:val="005F206A"/>
    <w:rsid w:val="005F2E39"/>
    <w:rsid w:val="005F3094"/>
    <w:rsid w:val="005F3F6F"/>
    <w:rsid w:val="005F58B7"/>
    <w:rsid w:val="005F5E1A"/>
    <w:rsid w:val="005F7570"/>
    <w:rsid w:val="005F7702"/>
    <w:rsid w:val="006007D2"/>
    <w:rsid w:val="0060195C"/>
    <w:rsid w:val="006037F6"/>
    <w:rsid w:val="0060478A"/>
    <w:rsid w:val="00605274"/>
    <w:rsid w:val="00605EE8"/>
    <w:rsid w:val="006104FD"/>
    <w:rsid w:val="00610D6D"/>
    <w:rsid w:val="00611E2C"/>
    <w:rsid w:val="00611F36"/>
    <w:rsid w:val="006125AD"/>
    <w:rsid w:val="00612743"/>
    <w:rsid w:val="00612D9F"/>
    <w:rsid w:val="00613793"/>
    <w:rsid w:val="00613E69"/>
    <w:rsid w:val="00614D85"/>
    <w:rsid w:val="006156AF"/>
    <w:rsid w:val="00616988"/>
    <w:rsid w:val="00620C96"/>
    <w:rsid w:val="006213ED"/>
    <w:rsid w:val="00622AAA"/>
    <w:rsid w:val="0062325E"/>
    <w:rsid w:val="006234ED"/>
    <w:rsid w:val="00623F19"/>
    <w:rsid w:val="0062541C"/>
    <w:rsid w:val="00625451"/>
    <w:rsid w:val="0062635C"/>
    <w:rsid w:val="0062675A"/>
    <w:rsid w:val="006272CD"/>
    <w:rsid w:val="00627DF9"/>
    <w:rsid w:val="00630357"/>
    <w:rsid w:val="00631903"/>
    <w:rsid w:val="00631EBD"/>
    <w:rsid w:val="00631FA0"/>
    <w:rsid w:val="006334B3"/>
    <w:rsid w:val="006346BD"/>
    <w:rsid w:val="00634C61"/>
    <w:rsid w:val="0063542A"/>
    <w:rsid w:val="006355E4"/>
    <w:rsid w:val="006401B2"/>
    <w:rsid w:val="006401ED"/>
    <w:rsid w:val="00641D1F"/>
    <w:rsid w:val="00641F33"/>
    <w:rsid w:val="006428B7"/>
    <w:rsid w:val="006429BA"/>
    <w:rsid w:val="00643295"/>
    <w:rsid w:val="006432E7"/>
    <w:rsid w:val="00643B70"/>
    <w:rsid w:val="006455D7"/>
    <w:rsid w:val="00645769"/>
    <w:rsid w:val="00645807"/>
    <w:rsid w:val="00646023"/>
    <w:rsid w:val="0064663D"/>
    <w:rsid w:val="00646A60"/>
    <w:rsid w:val="0064708E"/>
    <w:rsid w:val="00647255"/>
    <w:rsid w:val="00647F1C"/>
    <w:rsid w:val="0065025C"/>
    <w:rsid w:val="00650297"/>
    <w:rsid w:val="006506F8"/>
    <w:rsid w:val="00652DE2"/>
    <w:rsid w:val="0065324F"/>
    <w:rsid w:val="00653EC6"/>
    <w:rsid w:val="00654883"/>
    <w:rsid w:val="00654BDF"/>
    <w:rsid w:val="006563B1"/>
    <w:rsid w:val="00657258"/>
    <w:rsid w:val="00660F84"/>
    <w:rsid w:val="006614AA"/>
    <w:rsid w:val="00661A84"/>
    <w:rsid w:val="00661DA6"/>
    <w:rsid w:val="00661E7C"/>
    <w:rsid w:val="0066210E"/>
    <w:rsid w:val="00662B0D"/>
    <w:rsid w:val="0066306D"/>
    <w:rsid w:val="00663E35"/>
    <w:rsid w:val="006646B0"/>
    <w:rsid w:val="00664FE2"/>
    <w:rsid w:val="00665C0F"/>
    <w:rsid w:val="006712C5"/>
    <w:rsid w:val="0067168D"/>
    <w:rsid w:val="006718DF"/>
    <w:rsid w:val="006719A5"/>
    <w:rsid w:val="006727C6"/>
    <w:rsid w:val="00672D4D"/>
    <w:rsid w:val="00672DFD"/>
    <w:rsid w:val="00673E24"/>
    <w:rsid w:val="00673EEB"/>
    <w:rsid w:val="00674C87"/>
    <w:rsid w:val="00675A9F"/>
    <w:rsid w:val="00677D02"/>
    <w:rsid w:val="00677DB4"/>
    <w:rsid w:val="00681094"/>
    <w:rsid w:val="00681DCB"/>
    <w:rsid w:val="006825A2"/>
    <w:rsid w:val="00682F4C"/>
    <w:rsid w:val="00683D22"/>
    <w:rsid w:val="006841CF"/>
    <w:rsid w:val="00685072"/>
    <w:rsid w:val="006856D0"/>
    <w:rsid w:val="006913B8"/>
    <w:rsid w:val="00693038"/>
    <w:rsid w:val="00693466"/>
    <w:rsid w:val="00693DC1"/>
    <w:rsid w:val="00693DC2"/>
    <w:rsid w:val="006948A4"/>
    <w:rsid w:val="00694AC5"/>
    <w:rsid w:val="00694BE1"/>
    <w:rsid w:val="00694DC9"/>
    <w:rsid w:val="00695480"/>
    <w:rsid w:val="0069585F"/>
    <w:rsid w:val="006958EF"/>
    <w:rsid w:val="00696022"/>
    <w:rsid w:val="00696850"/>
    <w:rsid w:val="006A0010"/>
    <w:rsid w:val="006A2C6B"/>
    <w:rsid w:val="006A31A3"/>
    <w:rsid w:val="006A32C5"/>
    <w:rsid w:val="006A355B"/>
    <w:rsid w:val="006A3797"/>
    <w:rsid w:val="006A4CD0"/>
    <w:rsid w:val="006A5086"/>
    <w:rsid w:val="006A57F9"/>
    <w:rsid w:val="006A5A96"/>
    <w:rsid w:val="006A6225"/>
    <w:rsid w:val="006A63E9"/>
    <w:rsid w:val="006A6820"/>
    <w:rsid w:val="006A6ADF"/>
    <w:rsid w:val="006A6B3A"/>
    <w:rsid w:val="006A6FBD"/>
    <w:rsid w:val="006A752B"/>
    <w:rsid w:val="006B0360"/>
    <w:rsid w:val="006B2E90"/>
    <w:rsid w:val="006B3CE8"/>
    <w:rsid w:val="006B3D69"/>
    <w:rsid w:val="006B4128"/>
    <w:rsid w:val="006B59C7"/>
    <w:rsid w:val="006B6E82"/>
    <w:rsid w:val="006B6F0B"/>
    <w:rsid w:val="006B72A1"/>
    <w:rsid w:val="006B7555"/>
    <w:rsid w:val="006C0119"/>
    <w:rsid w:val="006C1EC3"/>
    <w:rsid w:val="006C2E97"/>
    <w:rsid w:val="006C31C5"/>
    <w:rsid w:val="006C4D93"/>
    <w:rsid w:val="006C54B6"/>
    <w:rsid w:val="006C634E"/>
    <w:rsid w:val="006C64F9"/>
    <w:rsid w:val="006C65EE"/>
    <w:rsid w:val="006C6A91"/>
    <w:rsid w:val="006C6E95"/>
    <w:rsid w:val="006C6EEE"/>
    <w:rsid w:val="006C7302"/>
    <w:rsid w:val="006C768B"/>
    <w:rsid w:val="006C7E72"/>
    <w:rsid w:val="006D1793"/>
    <w:rsid w:val="006D257A"/>
    <w:rsid w:val="006D25E4"/>
    <w:rsid w:val="006D4CC2"/>
    <w:rsid w:val="006D50F8"/>
    <w:rsid w:val="006D58DC"/>
    <w:rsid w:val="006D62A4"/>
    <w:rsid w:val="006D73A8"/>
    <w:rsid w:val="006D7A1C"/>
    <w:rsid w:val="006E0399"/>
    <w:rsid w:val="006E19B5"/>
    <w:rsid w:val="006E1FD3"/>
    <w:rsid w:val="006E270F"/>
    <w:rsid w:val="006E27DF"/>
    <w:rsid w:val="006E3161"/>
    <w:rsid w:val="006E3BE2"/>
    <w:rsid w:val="006E599A"/>
    <w:rsid w:val="006E7F40"/>
    <w:rsid w:val="006F04E1"/>
    <w:rsid w:val="006F1303"/>
    <w:rsid w:val="006F1853"/>
    <w:rsid w:val="006F1B98"/>
    <w:rsid w:val="006F1C60"/>
    <w:rsid w:val="006F30F3"/>
    <w:rsid w:val="006F3488"/>
    <w:rsid w:val="006F39F5"/>
    <w:rsid w:val="006F3D20"/>
    <w:rsid w:val="006F3E44"/>
    <w:rsid w:val="006F50B3"/>
    <w:rsid w:val="006F5360"/>
    <w:rsid w:val="006F5F1B"/>
    <w:rsid w:val="006F607D"/>
    <w:rsid w:val="006F68C8"/>
    <w:rsid w:val="007004A9"/>
    <w:rsid w:val="007006FF"/>
    <w:rsid w:val="00700DBB"/>
    <w:rsid w:val="00701054"/>
    <w:rsid w:val="00701C9B"/>
    <w:rsid w:val="00701DB9"/>
    <w:rsid w:val="00703DB1"/>
    <w:rsid w:val="007049A2"/>
    <w:rsid w:val="00706A5F"/>
    <w:rsid w:val="00706AA4"/>
    <w:rsid w:val="00706B4D"/>
    <w:rsid w:val="00706BFB"/>
    <w:rsid w:val="0071128A"/>
    <w:rsid w:val="00711CD2"/>
    <w:rsid w:val="007140CD"/>
    <w:rsid w:val="00715864"/>
    <w:rsid w:val="00716490"/>
    <w:rsid w:val="007175C3"/>
    <w:rsid w:val="00720ACC"/>
    <w:rsid w:val="00720B2E"/>
    <w:rsid w:val="007220B1"/>
    <w:rsid w:val="00723549"/>
    <w:rsid w:val="00723C29"/>
    <w:rsid w:val="00723D42"/>
    <w:rsid w:val="00724462"/>
    <w:rsid w:val="00724CDD"/>
    <w:rsid w:val="00724DD1"/>
    <w:rsid w:val="00725348"/>
    <w:rsid w:val="00726F44"/>
    <w:rsid w:val="00727350"/>
    <w:rsid w:val="00730409"/>
    <w:rsid w:val="00730C9C"/>
    <w:rsid w:val="007336E9"/>
    <w:rsid w:val="0073398C"/>
    <w:rsid w:val="00734DEA"/>
    <w:rsid w:val="00734EB2"/>
    <w:rsid w:val="007367EA"/>
    <w:rsid w:val="007404F4"/>
    <w:rsid w:val="00741135"/>
    <w:rsid w:val="00741798"/>
    <w:rsid w:val="00741965"/>
    <w:rsid w:val="00743208"/>
    <w:rsid w:val="007432E3"/>
    <w:rsid w:val="007454DF"/>
    <w:rsid w:val="00746B00"/>
    <w:rsid w:val="0075009C"/>
    <w:rsid w:val="00753031"/>
    <w:rsid w:val="007530B4"/>
    <w:rsid w:val="007535FD"/>
    <w:rsid w:val="00754984"/>
    <w:rsid w:val="00754CD3"/>
    <w:rsid w:val="00754FDD"/>
    <w:rsid w:val="007553E2"/>
    <w:rsid w:val="007574C3"/>
    <w:rsid w:val="00757840"/>
    <w:rsid w:val="00757B69"/>
    <w:rsid w:val="00760598"/>
    <w:rsid w:val="007611F1"/>
    <w:rsid w:val="0076148E"/>
    <w:rsid w:val="00763239"/>
    <w:rsid w:val="0076426F"/>
    <w:rsid w:val="007672AF"/>
    <w:rsid w:val="007701FD"/>
    <w:rsid w:val="007711E9"/>
    <w:rsid w:val="00771C45"/>
    <w:rsid w:val="00772344"/>
    <w:rsid w:val="00772707"/>
    <w:rsid w:val="00772C3E"/>
    <w:rsid w:val="00772DA6"/>
    <w:rsid w:val="00773A9D"/>
    <w:rsid w:val="00774F61"/>
    <w:rsid w:val="00775622"/>
    <w:rsid w:val="00776118"/>
    <w:rsid w:val="007809C2"/>
    <w:rsid w:val="00781D12"/>
    <w:rsid w:val="00782DCA"/>
    <w:rsid w:val="00782E9D"/>
    <w:rsid w:val="0078308F"/>
    <w:rsid w:val="00784100"/>
    <w:rsid w:val="00784156"/>
    <w:rsid w:val="007865BF"/>
    <w:rsid w:val="00790BB7"/>
    <w:rsid w:val="00790EE8"/>
    <w:rsid w:val="00790F34"/>
    <w:rsid w:val="00791B3F"/>
    <w:rsid w:val="00791D32"/>
    <w:rsid w:val="007937BA"/>
    <w:rsid w:val="007941AB"/>
    <w:rsid w:val="00794973"/>
    <w:rsid w:val="007963A0"/>
    <w:rsid w:val="0079671E"/>
    <w:rsid w:val="007979F7"/>
    <w:rsid w:val="007A004F"/>
    <w:rsid w:val="007A00EF"/>
    <w:rsid w:val="007A1BD4"/>
    <w:rsid w:val="007A253A"/>
    <w:rsid w:val="007A2596"/>
    <w:rsid w:val="007A2643"/>
    <w:rsid w:val="007A2776"/>
    <w:rsid w:val="007A371D"/>
    <w:rsid w:val="007A3A38"/>
    <w:rsid w:val="007A3C7D"/>
    <w:rsid w:val="007A5838"/>
    <w:rsid w:val="007A5D03"/>
    <w:rsid w:val="007A6A75"/>
    <w:rsid w:val="007A74F5"/>
    <w:rsid w:val="007A79F6"/>
    <w:rsid w:val="007B06CF"/>
    <w:rsid w:val="007B26AB"/>
    <w:rsid w:val="007B3ABD"/>
    <w:rsid w:val="007B4077"/>
    <w:rsid w:val="007B5B2D"/>
    <w:rsid w:val="007B6692"/>
    <w:rsid w:val="007B6DA8"/>
    <w:rsid w:val="007B772B"/>
    <w:rsid w:val="007B7E57"/>
    <w:rsid w:val="007C1A6F"/>
    <w:rsid w:val="007C4CBA"/>
    <w:rsid w:val="007C6609"/>
    <w:rsid w:val="007C690D"/>
    <w:rsid w:val="007C7055"/>
    <w:rsid w:val="007D11BE"/>
    <w:rsid w:val="007D1C7B"/>
    <w:rsid w:val="007D1E53"/>
    <w:rsid w:val="007D2482"/>
    <w:rsid w:val="007D30D0"/>
    <w:rsid w:val="007D3698"/>
    <w:rsid w:val="007D5601"/>
    <w:rsid w:val="007D60E4"/>
    <w:rsid w:val="007D67EE"/>
    <w:rsid w:val="007D7008"/>
    <w:rsid w:val="007E03AC"/>
    <w:rsid w:val="007E11DB"/>
    <w:rsid w:val="007E209A"/>
    <w:rsid w:val="007E22BE"/>
    <w:rsid w:val="007E44FE"/>
    <w:rsid w:val="007E4879"/>
    <w:rsid w:val="007E4E80"/>
    <w:rsid w:val="007E5103"/>
    <w:rsid w:val="007E618F"/>
    <w:rsid w:val="007E624D"/>
    <w:rsid w:val="007E62AC"/>
    <w:rsid w:val="007E791C"/>
    <w:rsid w:val="007E794C"/>
    <w:rsid w:val="007F0D5B"/>
    <w:rsid w:val="007F13FE"/>
    <w:rsid w:val="007F247F"/>
    <w:rsid w:val="007F3DEC"/>
    <w:rsid w:val="007F4504"/>
    <w:rsid w:val="007F661B"/>
    <w:rsid w:val="007F7432"/>
    <w:rsid w:val="007F7941"/>
    <w:rsid w:val="00800BAF"/>
    <w:rsid w:val="00801461"/>
    <w:rsid w:val="00801D66"/>
    <w:rsid w:val="008023C1"/>
    <w:rsid w:val="008032B2"/>
    <w:rsid w:val="00803932"/>
    <w:rsid w:val="0080432A"/>
    <w:rsid w:val="008044E5"/>
    <w:rsid w:val="008044FB"/>
    <w:rsid w:val="00804C59"/>
    <w:rsid w:val="00804F45"/>
    <w:rsid w:val="00810346"/>
    <w:rsid w:val="00810723"/>
    <w:rsid w:val="008107FE"/>
    <w:rsid w:val="00810BAA"/>
    <w:rsid w:val="008116FB"/>
    <w:rsid w:val="00812822"/>
    <w:rsid w:val="0081372C"/>
    <w:rsid w:val="00814934"/>
    <w:rsid w:val="0081498F"/>
    <w:rsid w:val="0081585E"/>
    <w:rsid w:val="008159A9"/>
    <w:rsid w:val="00816FC2"/>
    <w:rsid w:val="00817115"/>
    <w:rsid w:val="0082061B"/>
    <w:rsid w:val="00820AD6"/>
    <w:rsid w:val="00820BA6"/>
    <w:rsid w:val="00820BEB"/>
    <w:rsid w:val="00820D11"/>
    <w:rsid w:val="0082220B"/>
    <w:rsid w:val="00822482"/>
    <w:rsid w:val="00822AFB"/>
    <w:rsid w:val="008234CA"/>
    <w:rsid w:val="00823E76"/>
    <w:rsid w:val="008246CC"/>
    <w:rsid w:val="008255BA"/>
    <w:rsid w:val="0082585D"/>
    <w:rsid w:val="00826241"/>
    <w:rsid w:val="00830A0C"/>
    <w:rsid w:val="0083325F"/>
    <w:rsid w:val="008333AB"/>
    <w:rsid w:val="00833CE9"/>
    <w:rsid w:val="008342F5"/>
    <w:rsid w:val="00834CE9"/>
    <w:rsid w:val="0083676A"/>
    <w:rsid w:val="00836792"/>
    <w:rsid w:val="00836CE7"/>
    <w:rsid w:val="00837671"/>
    <w:rsid w:val="00837DC8"/>
    <w:rsid w:val="00840289"/>
    <w:rsid w:val="008404EC"/>
    <w:rsid w:val="00840A3C"/>
    <w:rsid w:val="008419E1"/>
    <w:rsid w:val="00842051"/>
    <w:rsid w:val="00843FF7"/>
    <w:rsid w:val="008450C4"/>
    <w:rsid w:val="008462F5"/>
    <w:rsid w:val="00846941"/>
    <w:rsid w:val="0084713E"/>
    <w:rsid w:val="0084724A"/>
    <w:rsid w:val="00847DA8"/>
    <w:rsid w:val="0085033D"/>
    <w:rsid w:val="00850458"/>
    <w:rsid w:val="008506CC"/>
    <w:rsid w:val="0085075E"/>
    <w:rsid w:val="0085129C"/>
    <w:rsid w:val="0085160F"/>
    <w:rsid w:val="008522A7"/>
    <w:rsid w:val="00854487"/>
    <w:rsid w:val="00854A62"/>
    <w:rsid w:val="00854E81"/>
    <w:rsid w:val="00855276"/>
    <w:rsid w:val="00855306"/>
    <w:rsid w:val="0085555F"/>
    <w:rsid w:val="008559C7"/>
    <w:rsid w:val="00856DA5"/>
    <w:rsid w:val="00857589"/>
    <w:rsid w:val="008575C6"/>
    <w:rsid w:val="00857A3B"/>
    <w:rsid w:val="008601D5"/>
    <w:rsid w:val="008606BA"/>
    <w:rsid w:val="008608DC"/>
    <w:rsid w:val="00861790"/>
    <w:rsid w:val="00862816"/>
    <w:rsid w:val="00862B29"/>
    <w:rsid w:val="008633D0"/>
    <w:rsid w:val="008645D4"/>
    <w:rsid w:val="00864E7C"/>
    <w:rsid w:val="008652D2"/>
    <w:rsid w:val="0086591A"/>
    <w:rsid w:val="008679BB"/>
    <w:rsid w:val="0087045B"/>
    <w:rsid w:val="00872F9D"/>
    <w:rsid w:val="00873DB8"/>
    <w:rsid w:val="00874ACA"/>
    <w:rsid w:val="00874C0F"/>
    <w:rsid w:val="00875D2C"/>
    <w:rsid w:val="00875D49"/>
    <w:rsid w:val="00876B2C"/>
    <w:rsid w:val="008802A9"/>
    <w:rsid w:val="008830A3"/>
    <w:rsid w:val="008849DC"/>
    <w:rsid w:val="00886514"/>
    <w:rsid w:val="008900EC"/>
    <w:rsid w:val="008916A8"/>
    <w:rsid w:val="00891EA1"/>
    <w:rsid w:val="008920D0"/>
    <w:rsid w:val="008926D6"/>
    <w:rsid w:val="008939C5"/>
    <w:rsid w:val="008952AE"/>
    <w:rsid w:val="0089653F"/>
    <w:rsid w:val="008A0F46"/>
    <w:rsid w:val="008A2EBC"/>
    <w:rsid w:val="008A30F2"/>
    <w:rsid w:val="008A3A61"/>
    <w:rsid w:val="008A40DF"/>
    <w:rsid w:val="008A48BC"/>
    <w:rsid w:val="008A4C65"/>
    <w:rsid w:val="008A5AE8"/>
    <w:rsid w:val="008A674E"/>
    <w:rsid w:val="008A7950"/>
    <w:rsid w:val="008B05F3"/>
    <w:rsid w:val="008B09A1"/>
    <w:rsid w:val="008B15C0"/>
    <w:rsid w:val="008B199D"/>
    <w:rsid w:val="008B27C2"/>
    <w:rsid w:val="008B3718"/>
    <w:rsid w:val="008B4247"/>
    <w:rsid w:val="008B54F3"/>
    <w:rsid w:val="008B575A"/>
    <w:rsid w:val="008B5A81"/>
    <w:rsid w:val="008B74DC"/>
    <w:rsid w:val="008C15F0"/>
    <w:rsid w:val="008C197F"/>
    <w:rsid w:val="008C25F6"/>
    <w:rsid w:val="008C32D1"/>
    <w:rsid w:val="008C3A18"/>
    <w:rsid w:val="008C5EB6"/>
    <w:rsid w:val="008C63D4"/>
    <w:rsid w:val="008C6552"/>
    <w:rsid w:val="008C6738"/>
    <w:rsid w:val="008C6E7C"/>
    <w:rsid w:val="008C795A"/>
    <w:rsid w:val="008C7AB2"/>
    <w:rsid w:val="008D06AE"/>
    <w:rsid w:val="008D0CD5"/>
    <w:rsid w:val="008D157B"/>
    <w:rsid w:val="008D3F4E"/>
    <w:rsid w:val="008D48AB"/>
    <w:rsid w:val="008D5C2F"/>
    <w:rsid w:val="008D7822"/>
    <w:rsid w:val="008D7BE9"/>
    <w:rsid w:val="008E0B58"/>
    <w:rsid w:val="008E2BB9"/>
    <w:rsid w:val="008E2DE8"/>
    <w:rsid w:val="008E33F1"/>
    <w:rsid w:val="008E3D98"/>
    <w:rsid w:val="008E527F"/>
    <w:rsid w:val="008E6202"/>
    <w:rsid w:val="008E6911"/>
    <w:rsid w:val="008E775B"/>
    <w:rsid w:val="008E7ED0"/>
    <w:rsid w:val="008E7FDD"/>
    <w:rsid w:val="008F08A8"/>
    <w:rsid w:val="008F20F2"/>
    <w:rsid w:val="008F2381"/>
    <w:rsid w:val="008F294D"/>
    <w:rsid w:val="008F47E6"/>
    <w:rsid w:val="008F48EA"/>
    <w:rsid w:val="008F4D94"/>
    <w:rsid w:val="008F538E"/>
    <w:rsid w:val="008F6436"/>
    <w:rsid w:val="008F6760"/>
    <w:rsid w:val="008F67D6"/>
    <w:rsid w:val="008F7550"/>
    <w:rsid w:val="009006AF"/>
    <w:rsid w:val="00901C1F"/>
    <w:rsid w:val="00901FAD"/>
    <w:rsid w:val="00902673"/>
    <w:rsid w:val="00903044"/>
    <w:rsid w:val="009043BC"/>
    <w:rsid w:val="0090467E"/>
    <w:rsid w:val="00905264"/>
    <w:rsid w:val="00905C1D"/>
    <w:rsid w:val="009062CA"/>
    <w:rsid w:val="00906F15"/>
    <w:rsid w:val="00907925"/>
    <w:rsid w:val="00910182"/>
    <w:rsid w:val="00912230"/>
    <w:rsid w:val="00913C1E"/>
    <w:rsid w:val="009145B6"/>
    <w:rsid w:val="0091495C"/>
    <w:rsid w:val="0091692C"/>
    <w:rsid w:val="009200DD"/>
    <w:rsid w:val="00920D1A"/>
    <w:rsid w:val="00920E65"/>
    <w:rsid w:val="00921C34"/>
    <w:rsid w:val="0092213F"/>
    <w:rsid w:val="009239BB"/>
    <w:rsid w:val="00925092"/>
    <w:rsid w:val="009253C0"/>
    <w:rsid w:val="00925472"/>
    <w:rsid w:val="009303BA"/>
    <w:rsid w:val="009307A4"/>
    <w:rsid w:val="00931413"/>
    <w:rsid w:val="009324AD"/>
    <w:rsid w:val="009326D9"/>
    <w:rsid w:val="00932C77"/>
    <w:rsid w:val="00933C3D"/>
    <w:rsid w:val="00935487"/>
    <w:rsid w:val="009361D2"/>
    <w:rsid w:val="009362C3"/>
    <w:rsid w:val="009374B4"/>
    <w:rsid w:val="00937E68"/>
    <w:rsid w:val="00940907"/>
    <w:rsid w:val="00941002"/>
    <w:rsid w:val="00942F87"/>
    <w:rsid w:val="00944310"/>
    <w:rsid w:val="00944ABF"/>
    <w:rsid w:val="00945FC2"/>
    <w:rsid w:val="00950492"/>
    <w:rsid w:val="009514AF"/>
    <w:rsid w:val="009516DB"/>
    <w:rsid w:val="00951A3B"/>
    <w:rsid w:val="00952AB0"/>
    <w:rsid w:val="00952FE1"/>
    <w:rsid w:val="00953713"/>
    <w:rsid w:val="00955D53"/>
    <w:rsid w:val="00956908"/>
    <w:rsid w:val="00956ECD"/>
    <w:rsid w:val="009601F3"/>
    <w:rsid w:val="009607B5"/>
    <w:rsid w:val="00960EAC"/>
    <w:rsid w:val="00961C3C"/>
    <w:rsid w:val="00962440"/>
    <w:rsid w:val="009631BC"/>
    <w:rsid w:val="009631C1"/>
    <w:rsid w:val="0096353E"/>
    <w:rsid w:val="00965A0F"/>
    <w:rsid w:val="00965FC4"/>
    <w:rsid w:val="0096650D"/>
    <w:rsid w:val="0096673C"/>
    <w:rsid w:val="00967EE5"/>
    <w:rsid w:val="00970FE8"/>
    <w:rsid w:val="009726AA"/>
    <w:rsid w:val="00974CE4"/>
    <w:rsid w:val="0097658C"/>
    <w:rsid w:val="00977B63"/>
    <w:rsid w:val="00980AD3"/>
    <w:rsid w:val="0098109B"/>
    <w:rsid w:val="009812EC"/>
    <w:rsid w:val="009813F8"/>
    <w:rsid w:val="00981808"/>
    <w:rsid w:val="00982884"/>
    <w:rsid w:val="00982B6D"/>
    <w:rsid w:val="009830FA"/>
    <w:rsid w:val="0098314F"/>
    <w:rsid w:val="009831C5"/>
    <w:rsid w:val="00984007"/>
    <w:rsid w:val="00984025"/>
    <w:rsid w:val="009846A4"/>
    <w:rsid w:val="009846D3"/>
    <w:rsid w:val="009866CA"/>
    <w:rsid w:val="0098673F"/>
    <w:rsid w:val="009867EE"/>
    <w:rsid w:val="009871B2"/>
    <w:rsid w:val="009873C2"/>
    <w:rsid w:val="0098756E"/>
    <w:rsid w:val="009877ED"/>
    <w:rsid w:val="0099005C"/>
    <w:rsid w:val="009909C5"/>
    <w:rsid w:val="00992343"/>
    <w:rsid w:val="009954CB"/>
    <w:rsid w:val="009965A4"/>
    <w:rsid w:val="00997E54"/>
    <w:rsid w:val="009A1709"/>
    <w:rsid w:val="009A1AB8"/>
    <w:rsid w:val="009A2007"/>
    <w:rsid w:val="009A2197"/>
    <w:rsid w:val="009A2C73"/>
    <w:rsid w:val="009A3090"/>
    <w:rsid w:val="009A3194"/>
    <w:rsid w:val="009A36AD"/>
    <w:rsid w:val="009A4CB2"/>
    <w:rsid w:val="009B0822"/>
    <w:rsid w:val="009B0843"/>
    <w:rsid w:val="009B0AAA"/>
    <w:rsid w:val="009B0B66"/>
    <w:rsid w:val="009B0F88"/>
    <w:rsid w:val="009B20AE"/>
    <w:rsid w:val="009B245B"/>
    <w:rsid w:val="009B2B32"/>
    <w:rsid w:val="009B39D4"/>
    <w:rsid w:val="009B4464"/>
    <w:rsid w:val="009B4649"/>
    <w:rsid w:val="009B4CD2"/>
    <w:rsid w:val="009B4E64"/>
    <w:rsid w:val="009B6138"/>
    <w:rsid w:val="009B72A4"/>
    <w:rsid w:val="009C0C73"/>
    <w:rsid w:val="009C0E42"/>
    <w:rsid w:val="009C16DF"/>
    <w:rsid w:val="009C2138"/>
    <w:rsid w:val="009C2506"/>
    <w:rsid w:val="009C25C0"/>
    <w:rsid w:val="009C2A0D"/>
    <w:rsid w:val="009C2E9F"/>
    <w:rsid w:val="009C358E"/>
    <w:rsid w:val="009C38FE"/>
    <w:rsid w:val="009C404C"/>
    <w:rsid w:val="009C461D"/>
    <w:rsid w:val="009C6496"/>
    <w:rsid w:val="009C6DBC"/>
    <w:rsid w:val="009C7AAD"/>
    <w:rsid w:val="009C7C6A"/>
    <w:rsid w:val="009C7F2B"/>
    <w:rsid w:val="009D009A"/>
    <w:rsid w:val="009D02EF"/>
    <w:rsid w:val="009D0732"/>
    <w:rsid w:val="009D09B1"/>
    <w:rsid w:val="009D0B0F"/>
    <w:rsid w:val="009D2490"/>
    <w:rsid w:val="009D37DA"/>
    <w:rsid w:val="009D3DC6"/>
    <w:rsid w:val="009D3F22"/>
    <w:rsid w:val="009D50F1"/>
    <w:rsid w:val="009D5B6B"/>
    <w:rsid w:val="009D5BA8"/>
    <w:rsid w:val="009D73A9"/>
    <w:rsid w:val="009D741A"/>
    <w:rsid w:val="009E0B43"/>
    <w:rsid w:val="009E13D4"/>
    <w:rsid w:val="009E1478"/>
    <w:rsid w:val="009E15DF"/>
    <w:rsid w:val="009E1CDC"/>
    <w:rsid w:val="009E27BE"/>
    <w:rsid w:val="009E3061"/>
    <w:rsid w:val="009E4125"/>
    <w:rsid w:val="009E425A"/>
    <w:rsid w:val="009E4418"/>
    <w:rsid w:val="009E52A9"/>
    <w:rsid w:val="009E5C93"/>
    <w:rsid w:val="009E7DF0"/>
    <w:rsid w:val="009E7FB1"/>
    <w:rsid w:val="009F02D0"/>
    <w:rsid w:val="009F0950"/>
    <w:rsid w:val="009F1043"/>
    <w:rsid w:val="009F109E"/>
    <w:rsid w:val="009F2870"/>
    <w:rsid w:val="009F30D7"/>
    <w:rsid w:val="009F4987"/>
    <w:rsid w:val="009F5F21"/>
    <w:rsid w:val="009F61E0"/>
    <w:rsid w:val="009F686E"/>
    <w:rsid w:val="009F7A36"/>
    <w:rsid w:val="009F7C9F"/>
    <w:rsid w:val="00A001A4"/>
    <w:rsid w:val="00A01D4E"/>
    <w:rsid w:val="00A02560"/>
    <w:rsid w:val="00A02E81"/>
    <w:rsid w:val="00A0350B"/>
    <w:rsid w:val="00A038E0"/>
    <w:rsid w:val="00A045EA"/>
    <w:rsid w:val="00A05B61"/>
    <w:rsid w:val="00A05F1A"/>
    <w:rsid w:val="00A061C6"/>
    <w:rsid w:val="00A06512"/>
    <w:rsid w:val="00A10F92"/>
    <w:rsid w:val="00A13045"/>
    <w:rsid w:val="00A13B7F"/>
    <w:rsid w:val="00A140E9"/>
    <w:rsid w:val="00A142BC"/>
    <w:rsid w:val="00A1443C"/>
    <w:rsid w:val="00A15754"/>
    <w:rsid w:val="00A200C9"/>
    <w:rsid w:val="00A20A0D"/>
    <w:rsid w:val="00A223EB"/>
    <w:rsid w:val="00A22BE7"/>
    <w:rsid w:val="00A244CC"/>
    <w:rsid w:val="00A245FC"/>
    <w:rsid w:val="00A24A3D"/>
    <w:rsid w:val="00A2520B"/>
    <w:rsid w:val="00A25682"/>
    <w:rsid w:val="00A302DC"/>
    <w:rsid w:val="00A3229E"/>
    <w:rsid w:val="00A34858"/>
    <w:rsid w:val="00A34D53"/>
    <w:rsid w:val="00A363DA"/>
    <w:rsid w:val="00A37C0A"/>
    <w:rsid w:val="00A405D8"/>
    <w:rsid w:val="00A406DD"/>
    <w:rsid w:val="00A40DC3"/>
    <w:rsid w:val="00A40F95"/>
    <w:rsid w:val="00A42C2F"/>
    <w:rsid w:val="00A430BF"/>
    <w:rsid w:val="00A444DD"/>
    <w:rsid w:val="00A4505F"/>
    <w:rsid w:val="00A457FB"/>
    <w:rsid w:val="00A47291"/>
    <w:rsid w:val="00A475CA"/>
    <w:rsid w:val="00A5066E"/>
    <w:rsid w:val="00A5196E"/>
    <w:rsid w:val="00A51FBA"/>
    <w:rsid w:val="00A52BC7"/>
    <w:rsid w:val="00A535FB"/>
    <w:rsid w:val="00A53C49"/>
    <w:rsid w:val="00A54008"/>
    <w:rsid w:val="00A5402B"/>
    <w:rsid w:val="00A542B3"/>
    <w:rsid w:val="00A54DE9"/>
    <w:rsid w:val="00A55F36"/>
    <w:rsid w:val="00A578A6"/>
    <w:rsid w:val="00A57AEE"/>
    <w:rsid w:val="00A57DFF"/>
    <w:rsid w:val="00A60601"/>
    <w:rsid w:val="00A6198B"/>
    <w:rsid w:val="00A61A40"/>
    <w:rsid w:val="00A6249B"/>
    <w:rsid w:val="00A63A5E"/>
    <w:rsid w:val="00A6456C"/>
    <w:rsid w:val="00A65DA8"/>
    <w:rsid w:val="00A667E7"/>
    <w:rsid w:val="00A671E3"/>
    <w:rsid w:val="00A704AE"/>
    <w:rsid w:val="00A7069A"/>
    <w:rsid w:val="00A709EB"/>
    <w:rsid w:val="00A71853"/>
    <w:rsid w:val="00A71A26"/>
    <w:rsid w:val="00A71C2C"/>
    <w:rsid w:val="00A72BF5"/>
    <w:rsid w:val="00A736F3"/>
    <w:rsid w:val="00A739EB"/>
    <w:rsid w:val="00A74196"/>
    <w:rsid w:val="00A748EC"/>
    <w:rsid w:val="00A748F9"/>
    <w:rsid w:val="00A74CDD"/>
    <w:rsid w:val="00A75EAF"/>
    <w:rsid w:val="00A75F4D"/>
    <w:rsid w:val="00A76CF7"/>
    <w:rsid w:val="00A776A8"/>
    <w:rsid w:val="00A81E08"/>
    <w:rsid w:val="00A82057"/>
    <w:rsid w:val="00A837B1"/>
    <w:rsid w:val="00A84C9B"/>
    <w:rsid w:val="00A84EB7"/>
    <w:rsid w:val="00A85EDD"/>
    <w:rsid w:val="00A8656F"/>
    <w:rsid w:val="00A87913"/>
    <w:rsid w:val="00A87C38"/>
    <w:rsid w:val="00A90416"/>
    <w:rsid w:val="00A90850"/>
    <w:rsid w:val="00A90898"/>
    <w:rsid w:val="00A90A49"/>
    <w:rsid w:val="00A90D3D"/>
    <w:rsid w:val="00A915F2"/>
    <w:rsid w:val="00A916AE"/>
    <w:rsid w:val="00A9262C"/>
    <w:rsid w:val="00A96DB9"/>
    <w:rsid w:val="00A96EF6"/>
    <w:rsid w:val="00A97108"/>
    <w:rsid w:val="00A97916"/>
    <w:rsid w:val="00A979E1"/>
    <w:rsid w:val="00AA0788"/>
    <w:rsid w:val="00AA0D45"/>
    <w:rsid w:val="00AA17BD"/>
    <w:rsid w:val="00AA186D"/>
    <w:rsid w:val="00AA241D"/>
    <w:rsid w:val="00AA4201"/>
    <w:rsid w:val="00AA5D7A"/>
    <w:rsid w:val="00AA634C"/>
    <w:rsid w:val="00AA6453"/>
    <w:rsid w:val="00AA742A"/>
    <w:rsid w:val="00AA7447"/>
    <w:rsid w:val="00AB06B4"/>
    <w:rsid w:val="00AB0963"/>
    <w:rsid w:val="00AB1722"/>
    <w:rsid w:val="00AB1B54"/>
    <w:rsid w:val="00AB29A0"/>
    <w:rsid w:val="00AB2C4C"/>
    <w:rsid w:val="00AB2CC7"/>
    <w:rsid w:val="00AB33F9"/>
    <w:rsid w:val="00AB3A4F"/>
    <w:rsid w:val="00AB3CAD"/>
    <w:rsid w:val="00AB4407"/>
    <w:rsid w:val="00AB6634"/>
    <w:rsid w:val="00AB6834"/>
    <w:rsid w:val="00AB6C14"/>
    <w:rsid w:val="00AB78F4"/>
    <w:rsid w:val="00AB7FB9"/>
    <w:rsid w:val="00AC1E3A"/>
    <w:rsid w:val="00AC23E0"/>
    <w:rsid w:val="00AC286C"/>
    <w:rsid w:val="00AC3E8B"/>
    <w:rsid w:val="00AC48B5"/>
    <w:rsid w:val="00AC5D18"/>
    <w:rsid w:val="00AC637B"/>
    <w:rsid w:val="00AC653B"/>
    <w:rsid w:val="00AD068B"/>
    <w:rsid w:val="00AD0B67"/>
    <w:rsid w:val="00AD1944"/>
    <w:rsid w:val="00AD1AE9"/>
    <w:rsid w:val="00AD1DD7"/>
    <w:rsid w:val="00AD24D6"/>
    <w:rsid w:val="00AD3F3A"/>
    <w:rsid w:val="00AD643D"/>
    <w:rsid w:val="00AD7900"/>
    <w:rsid w:val="00AE0977"/>
    <w:rsid w:val="00AE1ED2"/>
    <w:rsid w:val="00AE22D8"/>
    <w:rsid w:val="00AE29CD"/>
    <w:rsid w:val="00AE3AD5"/>
    <w:rsid w:val="00AE45DE"/>
    <w:rsid w:val="00AE54EC"/>
    <w:rsid w:val="00AE7F5E"/>
    <w:rsid w:val="00AF1C98"/>
    <w:rsid w:val="00AF2925"/>
    <w:rsid w:val="00AF2FCF"/>
    <w:rsid w:val="00AF3165"/>
    <w:rsid w:val="00AF35CB"/>
    <w:rsid w:val="00AF472A"/>
    <w:rsid w:val="00AF5DFE"/>
    <w:rsid w:val="00AF66C9"/>
    <w:rsid w:val="00AF721E"/>
    <w:rsid w:val="00AF7647"/>
    <w:rsid w:val="00AF7EF9"/>
    <w:rsid w:val="00B005FB"/>
    <w:rsid w:val="00B007CA"/>
    <w:rsid w:val="00B00FCA"/>
    <w:rsid w:val="00B042EC"/>
    <w:rsid w:val="00B04DD5"/>
    <w:rsid w:val="00B04E67"/>
    <w:rsid w:val="00B05837"/>
    <w:rsid w:val="00B058F3"/>
    <w:rsid w:val="00B05C8F"/>
    <w:rsid w:val="00B06D5E"/>
    <w:rsid w:val="00B06ECD"/>
    <w:rsid w:val="00B07F33"/>
    <w:rsid w:val="00B102AD"/>
    <w:rsid w:val="00B1040B"/>
    <w:rsid w:val="00B10C29"/>
    <w:rsid w:val="00B12179"/>
    <w:rsid w:val="00B1319D"/>
    <w:rsid w:val="00B136C2"/>
    <w:rsid w:val="00B138D5"/>
    <w:rsid w:val="00B13B73"/>
    <w:rsid w:val="00B15302"/>
    <w:rsid w:val="00B15A1E"/>
    <w:rsid w:val="00B15CAF"/>
    <w:rsid w:val="00B16921"/>
    <w:rsid w:val="00B171E0"/>
    <w:rsid w:val="00B1727B"/>
    <w:rsid w:val="00B2071E"/>
    <w:rsid w:val="00B216B6"/>
    <w:rsid w:val="00B21776"/>
    <w:rsid w:val="00B21D8A"/>
    <w:rsid w:val="00B22B2D"/>
    <w:rsid w:val="00B233FA"/>
    <w:rsid w:val="00B237E9"/>
    <w:rsid w:val="00B2394E"/>
    <w:rsid w:val="00B23B17"/>
    <w:rsid w:val="00B23E6D"/>
    <w:rsid w:val="00B25785"/>
    <w:rsid w:val="00B266B8"/>
    <w:rsid w:val="00B27F38"/>
    <w:rsid w:val="00B339EC"/>
    <w:rsid w:val="00B348E3"/>
    <w:rsid w:val="00B34C50"/>
    <w:rsid w:val="00B36497"/>
    <w:rsid w:val="00B36E47"/>
    <w:rsid w:val="00B379DB"/>
    <w:rsid w:val="00B408CA"/>
    <w:rsid w:val="00B41253"/>
    <w:rsid w:val="00B4206A"/>
    <w:rsid w:val="00B422E7"/>
    <w:rsid w:val="00B43358"/>
    <w:rsid w:val="00B4362F"/>
    <w:rsid w:val="00B43CBB"/>
    <w:rsid w:val="00B43D2D"/>
    <w:rsid w:val="00B44DDF"/>
    <w:rsid w:val="00B44FDD"/>
    <w:rsid w:val="00B46B32"/>
    <w:rsid w:val="00B47063"/>
    <w:rsid w:val="00B47A6E"/>
    <w:rsid w:val="00B47DE1"/>
    <w:rsid w:val="00B50CC8"/>
    <w:rsid w:val="00B51132"/>
    <w:rsid w:val="00B51B08"/>
    <w:rsid w:val="00B52ACD"/>
    <w:rsid w:val="00B53248"/>
    <w:rsid w:val="00B54587"/>
    <w:rsid w:val="00B54AD4"/>
    <w:rsid w:val="00B5534A"/>
    <w:rsid w:val="00B554E0"/>
    <w:rsid w:val="00B56154"/>
    <w:rsid w:val="00B56D0D"/>
    <w:rsid w:val="00B60096"/>
    <w:rsid w:val="00B60DC1"/>
    <w:rsid w:val="00B63827"/>
    <w:rsid w:val="00B641D2"/>
    <w:rsid w:val="00B64708"/>
    <w:rsid w:val="00B650A9"/>
    <w:rsid w:val="00B66F24"/>
    <w:rsid w:val="00B67C90"/>
    <w:rsid w:val="00B7051D"/>
    <w:rsid w:val="00B73652"/>
    <w:rsid w:val="00B7366D"/>
    <w:rsid w:val="00B740D9"/>
    <w:rsid w:val="00B7419E"/>
    <w:rsid w:val="00B744B4"/>
    <w:rsid w:val="00B7461B"/>
    <w:rsid w:val="00B75CC7"/>
    <w:rsid w:val="00B767B8"/>
    <w:rsid w:val="00B7690F"/>
    <w:rsid w:val="00B779B9"/>
    <w:rsid w:val="00B77D13"/>
    <w:rsid w:val="00B77DB5"/>
    <w:rsid w:val="00B8076E"/>
    <w:rsid w:val="00B814F9"/>
    <w:rsid w:val="00B82B44"/>
    <w:rsid w:val="00B84699"/>
    <w:rsid w:val="00B85B04"/>
    <w:rsid w:val="00B85C26"/>
    <w:rsid w:val="00B86A54"/>
    <w:rsid w:val="00B879AE"/>
    <w:rsid w:val="00B87AAF"/>
    <w:rsid w:val="00B913A8"/>
    <w:rsid w:val="00B9209A"/>
    <w:rsid w:val="00B922CC"/>
    <w:rsid w:val="00B95000"/>
    <w:rsid w:val="00B95186"/>
    <w:rsid w:val="00B95359"/>
    <w:rsid w:val="00B95578"/>
    <w:rsid w:val="00B96E01"/>
    <w:rsid w:val="00BA0B7E"/>
    <w:rsid w:val="00BA0CA4"/>
    <w:rsid w:val="00BA0CB2"/>
    <w:rsid w:val="00BA0FB3"/>
    <w:rsid w:val="00BA1711"/>
    <w:rsid w:val="00BA27CC"/>
    <w:rsid w:val="00BA3D72"/>
    <w:rsid w:val="00BA47B4"/>
    <w:rsid w:val="00BA4CE5"/>
    <w:rsid w:val="00BA4EBF"/>
    <w:rsid w:val="00BA5827"/>
    <w:rsid w:val="00BA63EF"/>
    <w:rsid w:val="00BA69A0"/>
    <w:rsid w:val="00BA69AC"/>
    <w:rsid w:val="00BA7F1F"/>
    <w:rsid w:val="00BB0147"/>
    <w:rsid w:val="00BB03FA"/>
    <w:rsid w:val="00BB11F1"/>
    <w:rsid w:val="00BB1604"/>
    <w:rsid w:val="00BB1BD9"/>
    <w:rsid w:val="00BB27C9"/>
    <w:rsid w:val="00BB4201"/>
    <w:rsid w:val="00BB4EE9"/>
    <w:rsid w:val="00BB5CCA"/>
    <w:rsid w:val="00BB5F50"/>
    <w:rsid w:val="00BB606A"/>
    <w:rsid w:val="00BB62D8"/>
    <w:rsid w:val="00BB6B76"/>
    <w:rsid w:val="00BB7443"/>
    <w:rsid w:val="00BB77D9"/>
    <w:rsid w:val="00BB7CFB"/>
    <w:rsid w:val="00BB7D2C"/>
    <w:rsid w:val="00BC02C0"/>
    <w:rsid w:val="00BC0CF3"/>
    <w:rsid w:val="00BC1B1D"/>
    <w:rsid w:val="00BC1B7B"/>
    <w:rsid w:val="00BC22BD"/>
    <w:rsid w:val="00BC26BD"/>
    <w:rsid w:val="00BC318D"/>
    <w:rsid w:val="00BC3669"/>
    <w:rsid w:val="00BC4319"/>
    <w:rsid w:val="00BC4C00"/>
    <w:rsid w:val="00BC4C30"/>
    <w:rsid w:val="00BC73FF"/>
    <w:rsid w:val="00BC7DC6"/>
    <w:rsid w:val="00BD05FC"/>
    <w:rsid w:val="00BD0BDC"/>
    <w:rsid w:val="00BD1464"/>
    <w:rsid w:val="00BD217A"/>
    <w:rsid w:val="00BD29D9"/>
    <w:rsid w:val="00BD3301"/>
    <w:rsid w:val="00BD4094"/>
    <w:rsid w:val="00BD4590"/>
    <w:rsid w:val="00BD5D36"/>
    <w:rsid w:val="00BD7138"/>
    <w:rsid w:val="00BD72A4"/>
    <w:rsid w:val="00BE04C3"/>
    <w:rsid w:val="00BE0CCF"/>
    <w:rsid w:val="00BE1531"/>
    <w:rsid w:val="00BE3724"/>
    <w:rsid w:val="00BE3D48"/>
    <w:rsid w:val="00BE5B97"/>
    <w:rsid w:val="00BE5F52"/>
    <w:rsid w:val="00BE60C7"/>
    <w:rsid w:val="00BE74DF"/>
    <w:rsid w:val="00BF06CC"/>
    <w:rsid w:val="00BF1983"/>
    <w:rsid w:val="00BF299E"/>
    <w:rsid w:val="00BF3D55"/>
    <w:rsid w:val="00BF4540"/>
    <w:rsid w:val="00BF4676"/>
    <w:rsid w:val="00BF495D"/>
    <w:rsid w:val="00BF4BCA"/>
    <w:rsid w:val="00BF4DC7"/>
    <w:rsid w:val="00BF58F1"/>
    <w:rsid w:val="00BF5C90"/>
    <w:rsid w:val="00BF5E23"/>
    <w:rsid w:val="00BF619D"/>
    <w:rsid w:val="00BF6B63"/>
    <w:rsid w:val="00BF7310"/>
    <w:rsid w:val="00C00448"/>
    <w:rsid w:val="00C007A2"/>
    <w:rsid w:val="00C011F7"/>
    <w:rsid w:val="00C01A83"/>
    <w:rsid w:val="00C02185"/>
    <w:rsid w:val="00C02DE2"/>
    <w:rsid w:val="00C0330A"/>
    <w:rsid w:val="00C03386"/>
    <w:rsid w:val="00C04DF8"/>
    <w:rsid w:val="00C05183"/>
    <w:rsid w:val="00C0567A"/>
    <w:rsid w:val="00C058F8"/>
    <w:rsid w:val="00C077FB"/>
    <w:rsid w:val="00C10322"/>
    <w:rsid w:val="00C12B29"/>
    <w:rsid w:val="00C13659"/>
    <w:rsid w:val="00C1502F"/>
    <w:rsid w:val="00C15AD7"/>
    <w:rsid w:val="00C162ED"/>
    <w:rsid w:val="00C166E9"/>
    <w:rsid w:val="00C1687A"/>
    <w:rsid w:val="00C1697B"/>
    <w:rsid w:val="00C16B44"/>
    <w:rsid w:val="00C17851"/>
    <w:rsid w:val="00C20F11"/>
    <w:rsid w:val="00C219CB"/>
    <w:rsid w:val="00C25A53"/>
    <w:rsid w:val="00C25A87"/>
    <w:rsid w:val="00C2616D"/>
    <w:rsid w:val="00C26A9F"/>
    <w:rsid w:val="00C279BB"/>
    <w:rsid w:val="00C30188"/>
    <w:rsid w:val="00C30350"/>
    <w:rsid w:val="00C30572"/>
    <w:rsid w:val="00C30C09"/>
    <w:rsid w:val="00C30C3C"/>
    <w:rsid w:val="00C311B6"/>
    <w:rsid w:val="00C31FD3"/>
    <w:rsid w:val="00C32C1C"/>
    <w:rsid w:val="00C32CDB"/>
    <w:rsid w:val="00C32E1A"/>
    <w:rsid w:val="00C33524"/>
    <w:rsid w:val="00C341EF"/>
    <w:rsid w:val="00C344D2"/>
    <w:rsid w:val="00C3450B"/>
    <w:rsid w:val="00C349CE"/>
    <w:rsid w:val="00C34BFF"/>
    <w:rsid w:val="00C3642F"/>
    <w:rsid w:val="00C373D1"/>
    <w:rsid w:val="00C37DE2"/>
    <w:rsid w:val="00C4083F"/>
    <w:rsid w:val="00C4146C"/>
    <w:rsid w:val="00C41BB9"/>
    <w:rsid w:val="00C42049"/>
    <w:rsid w:val="00C431C8"/>
    <w:rsid w:val="00C4327A"/>
    <w:rsid w:val="00C43772"/>
    <w:rsid w:val="00C44498"/>
    <w:rsid w:val="00C44AD8"/>
    <w:rsid w:val="00C45DE4"/>
    <w:rsid w:val="00C47D96"/>
    <w:rsid w:val="00C47F69"/>
    <w:rsid w:val="00C50095"/>
    <w:rsid w:val="00C50473"/>
    <w:rsid w:val="00C50A66"/>
    <w:rsid w:val="00C51429"/>
    <w:rsid w:val="00C518EB"/>
    <w:rsid w:val="00C51B63"/>
    <w:rsid w:val="00C522D5"/>
    <w:rsid w:val="00C523E3"/>
    <w:rsid w:val="00C540F2"/>
    <w:rsid w:val="00C54BD3"/>
    <w:rsid w:val="00C555A8"/>
    <w:rsid w:val="00C5666D"/>
    <w:rsid w:val="00C60AE2"/>
    <w:rsid w:val="00C60F36"/>
    <w:rsid w:val="00C60FC7"/>
    <w:rsid w:val="00C611E6"/>
    <w:rsid w:val="00C61C48"/>
    <w:rsid w:val="00C628AC"/>
    <w:rsid w:val="00C63717"/>
    <w:rsid w:val="00C63B56"/>
    <w:rsid w:val="00C640BD"/>
    <w:rsid w:val="00C663CC"/>
    <w:rsid w:val="00C70FBB"/>
    <w:rsid w:val="00C711AE"/>
    <w:rsid w:val="00C712E6"/>
    <w:rsid w:val="00C7270E"/>
    <w:rsid w:val="00C73103"/>
    <w:rsid w:val="00C738BC"/>
    <w:rsid w:val="00C74E95"/>
    <w:rsid w:val="00C75902"/>
    <w:rsid w:val="00C75EED"/>
    <w:rsid w:val="00C76518"/>
    <w:rsid w:val="00C76A0E"/>
    <w:rsid w:val="00C77159"/>
    <w:rsid w:val="00C81091"/>
    <w:rsid w:val="00C81148"/>
    <w:rsid w:val="00C82033"/>
    <w:rsid w:val="00C839D0"/>
    <w:rsid w:val="00C83AE4"/>
    <w:rsid w:val="00C83E9A"/>
    <w:rsid w:val="00C842BC"/>
    <w:rsid w:val="00C84E64"/>
    <w:rsid w:val="00C85734"/>
    <w:rsid w:val="00C85854"/>
    <w:rsid w:val="00C85D12"/>
    <w:rsid w:val="00C86143"/>
    <w:rsid w:val="00C86B39"/>
    <w:rsid w:val="00C874BE"/>
    <w:rsid w:val="00C87565"/>
    <w:rsid w:val="00C8784E"/>
    <w:rsid w:val="00C87A0D"/>
    <w:rsid w:val="00C90829"/>
    <w:rsid w:val="00C908FF"/>
    <w:rsid w:val="00C920A3"/>
    <w:rsid w:val="00C922F9"/>
    <w:rsid w:val="00C92FC8"/>
    <w:rsid w:val="00C9566A"/>
    <w:rsid w:val="00C96BBC"/>
    <w:rsid w:val="00C971A6"/>
    <w:rsid w:val="00C973CA"/>
    <w:rsid w:val="00C979A6"/>
    <w:rsid w:val="00C97CF8"/>
    <w:rsid w:val="00CA011A"/>
    <w:rsid w:val="00CA08E7"/>
    <w:rsid w:val="00CA1C11"/>
    <w:rsid w:val="00CA272E"/>
    <w:rsid w:val="00CA2D85"/>
    <w:rsid w:val="00CA3280"/>
    <w:rsid w:val="00CA3D01"/>
    <w:rsid w:val="00CA4269"/>
    <w:rsid w:val="00CA4A91"/>
    <w:rsid w:val="00CA5533"/>
    <w:rsid w:val="00CA601A"/>
    <w:rsid w:val="00CA65FC"/>
    <w:rsid w:val="00CA66F1"/>
    <w:rsid w:val="00CA6E24"/>
    <w:rsid w:val="00CA740E"/>
    <w:rsid w:val="00CB0329"/>
    <w:rsid w:val="00CB055A"/>
    <w:rsid w:val="00CB05D1"/>
    <w:rsid w:val="00CB09B8"/>
    <w:rsid w:val="00CB12B0"/>
    <w:rsid w:val="00CB2399"/>
    <w:rsid w:val="00CB254B"/>
    <w:rsid w:val="00CB356A"/>
    <w:rsid w:val="00CB3B98"/>
    <w:rsid w:val="00CB430A"/>
    <w:rsid w:val="00CB4F5B"/>
    <w:rsid w:val="00CB4FA7"/>
    <w:rsid w:val="00CB63D5"/>
    <w:rsid w:val="00CC245F"/>
    <w:rsid w:val="00CC47C2"/>
    <w:rsid w:val="00CC4D34"/>
    <w:rsid w:val="00CC5716"/>
    <w:rsid w:val="00CC5C79"/>
    <w:rsid w:val="00CC673E"/>
    <w:rsid w:val="00CC713A"/>
    <w:rsid w:val="00CC761D"/>
    <w:rsid w:val="00CC77CB"/>
    <w:rsid w:val="00CC7889"/>
    <w:rsid w:val="00CD0513"/>
    <w:rsid w:val="00CD0B06"/>
    <w:rsid w:val="00CD0B35"/>
    <w:rsid w:val="00CD11DA"/>
    <w:rsid w:val="00CD131A"/>
    <w:rsid w:val="00CD170E"/>
    <w:rsid w:val="00CD184F"/>
    <w:rsid w:val="00CD28EA"/>
    <w:rsid w:val="00CD317E"/>
    <w:rsid w:val="00CD31D0"/>
    <w:rsid w:val="00CD4438"/>
    <w:rsid w:val="00CD6717"/>
    <w:rsid w:val="00CD7F80"/>
    <w:rsid w:val="00CE00D7"/>
    <w:rsid w:val="00CE06D2"/>
    <w:rsid w:val="00CE08A0"/>
    <w:rsid w:val="00CE0C19"/>
    <w:rsid w:val="00CE2C5D"/>
    <w:rsid w:val="00CE3FB0"/>
    <w:rsid w:val="00CE4138"/>
    <w:rsid w:val="00CE4678"/>
    <w:rsid w:val="00CE5B02"/>
    <w:rsid w:val="00CE5F20"/>
    <w:rsid w:val="00CE5F5B"/>
    <w:rsid w:val="00CE6616"/>
    <w:rsid w:val="00CE6E69"/>
    <w:rsid w:val="00CE7946"/>
    <w:rsid w:val="00CE7997"/>
    <w:rsid w:val="00CF100E"/>
    <w:rsid w:val="00CF246C"/>
    <w:rsid w:val="00CF2778"/>
    <w:rsid w:val="00CF2F13"/>
    <w:rsid w:val="00CF44F0"/>
    <w:rsid w:val="00CF5806"/>
    <w:rsid w:val="00CF6520"/>
    <w:rsid w:val="00CF67D7"/>
    <w:rsid w:val="00CF67F2"/>
    <w:rsid w:val="00CF7964"/>
    <w:rsid w:val="00CF7FCF"/>
    <w:rsid w:val="00D01061"/>
    <w:rsid w:val="00D01686"/>
    <w:rsid w:val="00D03B79"/>
    <w:rsid w:val="00D040CE"/>
    <w:rsid w:val="00D044B6"/>
    <w:rsid w:val="00D04A35"/>
    <w:rsid w:val="00D055BF"/>
    <w:rsid w:val="00D05B5A"/>
    <w:rsid w:val="00D0783B"/>
    <w:rsid w:val="00D11EA4"/>
    <w:rsid w:val="00D12595"/>
    <w:rsid w:val="00D12B8C"/>
    <w:rsid w:val="00D1318C"/>
    <w:rsid w:val="00D13331"/>
    <w:rsid w:val="00D1369A"/>
    <w:rsid w:val="00D136B9"/>
    <w:rsid w:val="00D13C1F"/>
    <w:rsid w:val="00D15F35"/>
    <w:rsid w:val="00D16F1D"/>
    <w:rsid w:val="00D173FE"/>
    <w:rsid w:val="00D17B8A"/>
    <w:rsid w:val="00D20827"/>
    <w:rsid w:val="00D21213"/>
    <w:rsid w:val="00D217B0"/>
    <w:rsid w:val="00D23725"/>
    <w:rsid w:val="00D23B41"/>
    <w:rsid w:val="00D246E7"/>
    <w:rsid w:val="00D249C6"/>
    <w:rsid w:val="00D25669"/>
    <w:rsid w:val="00D257E5"/>
    <w:rsid w:val="00D2736E"/>
    <w:rsid w:val="00D27939"/>
    <w:rsid w:val="00D30148"/>
    <w:rsid w:val="00D30468"/>
    <w:rsid w:val="00D321B6"/>
    <w:rsid w:val="00D32E3F"/>
    <w:rsid w:val="00D33E97"/>
    <w:rsid w:val="00D41E58"/>
    <w:rsid w:val="00D4204B"/>
    <w:rsid w:val="00D4292C"/>
    <w:rsid w:val="00D4354E"/>
    <w:rsid w:val="00D4363A"/>
    <w:rsid w:val="00D4455B"/>
    <w:rsid w:val="00D44EA2"/>
    <w:rsid w:val="00D44FF0"/>
    <w:rsid w:val="00D4503C"/>
    <w:rsid w:val="00D463B8"/>
    <w:rsid w:val="00D46BBF"/>
    <w:rsid w:val="00D46D95"/>
    <w:rsid w:val="00D46EDF"/>
    <w:rsid w:val="00D470F7"/>
    <w:rsid w:val="00D4746D"/>
    <w:rsid w:val="00D50535"/>
    <w:rsid w:val="00D512E9"/>
    <w:rsid w:val="00D51456"/>
    <w:rsid w:val="00D51783"/>
    <w:rsid w:val="00D51C6D"/>
    <w:rsid w:val="00D520F5"/>
    <w:rsid w:val="00D527DD"/>
    <w:rsid w:val="00D52F16"/>
    <w:rsid w:val="00D5377A"/>
    <w:rsid w:val="00D53834"/>
    <w:rsid w:val="00D53AF0"/>
    <w:rsid w:val="00D53EC0"/>
    <w:rsid w:val="00D54085"/>
    <w:rsid w:val="00D54308"/>
    <w:rsid w:val="00D545C6"/>
    <w:rsid w:val="00D54FD3"/>
    <w:rsid w:val="00D558AC"/>
    <w:rsid w:val="00D55E35"/>
    <w:rsid w:val="00D55FC6"/>
    <w:rsid w:val="00D568E5"/>
    <w:rsid w:val="00D6031A"/>
    <w:rsid w:val="00D60ECE"/>
    <w:rsid w:val="00D611DA"/>
    <w:rsid w:val="00D63A18"/>
    <w:rsid w:val="00D6440A"/>
    <w:rsid w:val="00D64E1E"/>
    <w:rsid w:val="00D65299"/>
    <w:rsid w:val="00D65697"/>
    <w:rsid w:val="00D65B91"/>
    <w:rsid w:val="00D67DE1"/>
    <w:rsid w:val="00D67E2C"/>
    <w:rsid w:val="00D71607"/>
    <w:rsid w:val="00D71741"/>
    <w:rsid w:val="00D726FA"/>
    <w:rsid w:val="00D72A59"/>
    <w:rsid w:val="00D748CD"/>
    <w:rsid w:val="00D76291"/>
    <w:rsid w:val="00D769DD"/>
    <w:rsid w:val="00D76BEF"/>
    <w:rsid w:val="00D7713E"/>
    <w:rsid w:val="00D8064C"/>
    <w:rsid w:val="00D80B7A"/>
    <w:rsid w:val="00D80B7F"/>
    <w:rsid w:val="00D80FC8"/>
    <w:rsid w:val="00D823E3"/>
    <w:rsid w:val="00D82634"/>
    <w:rsid w:val="00D82791"/>
    <w:rsid w:val="00D82E49"/>
    <w:rsid w:val="00D833C3"/>
    <w:rsid w:val="00D83461"/>
    <w:rsid w:val="00D836A5"/>
    <w:rsid w:val="00D83863"/>
    <w:rsid w:val="00D843EF"/>
    <w:rsid w:val="00D848E9"/>
    <w:rsid w:val="00D869F3"/>
    <w:rsid w:val="00D87077"/>
    <w:rsid w:val="00D87EB7"/>
    <w:rsid w:val="00D87F66"/>
    <w:rsid w:val="00D912CE"/>
    <w:rsid w:val="00D92948"/>
    <w:rsid w:val="00D96877"/>
    <w:rsid w:val="00DA0970"/>
    <w:rsid w:val="00DA0D21"/>
    <w:rsid w:val="00DA121E"/>
    <w:rsid w:val="00DA1B97"/>
    <w:rsid w:val="00DA1BF1"/>
    <w:rsid w:val="00DA5563"/>
    <w:rsid w:val="00DA58F0"/>
    <w:rsid w:val="00DA594B"/>
    <w:rsid w:val="00DA662E"/>
    <w:rsid w:val="00DA6C14"/>
    <w:rsid w:val="00DA7029"/>
    <w:rsid w:val="00DB1A7F"/>
    <w:rsid w:val="00DB2040"/>
    <w:rsid w:val="00DB24CF"/>
    <w:rsid w:val="00DB298F"/>
    <w:rsid w:val="00DB2C28"/>
    <w:rsid w:val="00DB3477"/>
    <w:rsid w:val="00DB4F9D"/>
    <w:rsid w:val="00DB5AF0"/>
    <w:rsid w:val="00DB6366"/>
    <w:rsid w:val="00DB7F23"/>
    <w:rsid w:val="00DC03C5"/>
    <w:rsid w:val="00DC0482"/>
    <w:rsid w:val="00DC0E79"/>
    <w:rsid w:val="00DC1A1C"/>
    <w:rsid w:val="00DC2A65"/>
    <w:rsid w:val="00DC2C97"/>
    <w:rsid w:val="00DC2FD9"/>
    <w:rsid w:val="00DC30E5"/>
    <w:rsid w:val="00DC3B21"/>
    <w:rsid w:val="00DC4061"/>
    <w:rsid w:val="00DC4EB4"/>
    <w:rsid w:val="00DC4FA5"/>
    <w:rsid w:val="00DC776C"/>
    <w:rsid w:val="00DD2042"/>
    <w:rsid w:val="00DD2A1C"/>
    <w:rsid w:val="00DD30AE"/>
    <w:rsid w:val="00DD3FC8"/>
    <w:rsid w:val="00DD4B05"/>
    <w:rsid w:val="00DD58B6"/>
    <w:rsid w:val="00DD65A6"/>
    <w:rsid w:val="00DD71AC"/>
    <w:rsid w:val="00DE01C0"/>
    <w:rsid w:val="00DE0264"/>
    <w:rsid w:val="00DE11C5"/>
    <w:rsid w:val="00DE20C8"/>
    <w:rsid w:val="00DE2B80"/>
    <w:rsid w:val="00DE2C8C"/>
    <w:rsid w:val="00DF15C1"/>
    <w:rsid w:val="00DF18BC"/>
    <w:rsid w:val="00DF395B"/>
    <w:rsid w:val="00DF39E9"/>
    <w:rsid w:val="00DF3B50"/>
    <w:rsid w:val="00DF49EB"/>
    <w:rsid w:val="00DF5C2D"/>
    <w:rsid w:val="00DF5FFD"/>
    <w:rsid w:val="00DF6593"/>
    <w:rsid w:val="00DF765E"/>
    <w:rsid w:val="00DF7977"/>
    <w:rsid w:val="00E003C4"/>
    <w:rsid w:val="00E00731"/>
    <w:rsid w:val="00E00991"/>
    <w:rsid w:val="00E013C0"/>
    <w:rsid w:val="00E022CB"/>
    <w:rsid w:val="00E022FD"/>
    <w:rsid w:val="00E0303E"/>
    <w:rsid w:val="00E033E5"/>
    <w:rsid w:val="00E036A4"/>
    <w:rsid w:val="00E056DD"/>
    <w:rsid w:val="00E06133"/>
    <w:rsid w:val="00E108B0"/>
    <w:rsid w:val="00E10A93"/>
    <w:rsid w:val="00E11E5F"/>
    <w:rsid w:val="00E12CFB"/>
    <w:rsid w:val="00E12F08"/>
    <w:rsid w:val="00E1377F"/>
    <w:rsid w:val="00E13BC8"/>
    <w:rsid w:val="00E13C0F"/>
    <w:rsid w:val="00E14052"/>
    <w:rsid w:val="00E1408A"/>
    <w:rsid w:val="00E16720"/>
    <w:rsid w:val="00E2044D"/>
    <w:rsid w:val="00E20765"/>
    <w:rsid w:val="00E20A50"/>
    <w:rsid w:val="00E21BB3"/>
    <w:rsid w:val="00E2253E"/>
    <w:rsid w:val="00E22A1C"/>
    <w:rsid w:val="00E23351"/>
    <w:rsid w:val="00E239C6"/>
    <w:rsid w:val="00E239E3"/>
    <w:rsid w:val="00E2423C"/>
    <w:rsid w:val="00E248E1"/>
    <w:rsid w:val="00E2650A"/>
    <w:rsid w:val="00E27D92"/>
    <w:rsid w:val="00E3039B"/>
    <w:rsid w:val="00E30C03"/>
    <w:rsid w:val="00E322EB"/>
    <w:rsid w:val="00E337FB"/>
    <w:rsid w:val="00E3386B"/>
    <w:rsid w:val="00E34B80"/>
    <w:rsid w:val="00E34D78"/>
    <w:rsid w:val="00E34F0D"/>
    <w:rsid w:val="00E35489"/>
    <w:rsid w:val="00E3552D"/>
    <w:rsid w:val="00E355A0"/>
    <w:rsid w:val="00E358AC"/>
    <w:rsid w:val="00E35A7B"/>
    <w:rsid w:val="00E36B1B"/>
    <w:rsid w:val="00E37927"/>
    <w:rsid w:val="00E41452"/>
    <w:rsid w:val="00E424BB"/>
    <w:rsid w:val="00E427AE"/>
    <w:rsid w:val="00E42809"/>
    <w:rsid w:val="00E435BF"/>
    <w:rsid w:val="00E447D6"/>
    <w:rsid w:val="00E452B7"/>
    <w:rsid w:val="00E4539C"/>
    <w:rsid w:val="00E4604B"/>
    <w:rsid w:val="00E46571"/>
    <w:rsid w:val="00E47C93"/>
    <w:rsid w:val="00E5175A"/>
    <w:rsid w:val="00E5230F"/>
    <w:rsid w:val="00E52319"/>
    <w:rsid w:val="00E52A76"/>
    <w:rsid w:val="00E554FF"/>
    <w:rsid w:val="00E55503"/>
    <w:rsid w:val="00E55BED"/>
    <w:rsid w:val="00E55DE2"/>
    <w:rsid w:val="00E569E0"/>
    <w:rsid w:val="00E56E3C"/>
    <w:rsid w:val="00E5771C"/>
    <w:rsid w:val="00E614C4"/>
    <w:rsid w:val="00E614ED"/>
    <w:rsid w:val="00E625BD"/>
    <w:rsid w:val="00E627B2"/>
    <w:rsid w:val="00E65225"/>
    <w:rsid w:val="00E6550B"/>
    <w:rsid w:val="00E65BEB"/>
    <w:rsid w:val="00E660E4"/>
    <w:rsid w:val="00E663FC"/>
    <w:rsid w:val="00E70E8D"/>
    <w:rsid w:val="00E71CE9"/>
    <w:rsid w:val="00E733A8"/>
    <w:rsid w:val="00E7368C"/>
    <w:rsid w:val="00E74DAB"/>
    <w:rsid w:val="00E75001"/>
    <w:rsid w:val="00E75859"/>
    <w:rsid w:val="00E763BE"/>
    <w:rsid w:val="00E76D2F"/>
    <w:rsid w:val="00E773E7"/>
    <w:rsid w:val="00E805F9"/>
    <w:rsid w:val="00E8079E"/>
    <w:rsid w:val="00E80C6E"/>
    <w:rsid w:val="00E81DBC"/>
    <w:rsid w:val="00E825E2"/>
    <w:rsid w:val="00E84903"/>
    <w:rsid w:val="00E85385"/>
    <w:rsid w:val="00E85E83"/>
    <w:rsid w:val="00E863A6"/>
    <w:rsid w:val="00E86839"/>
    <w:rsid w:val="00E868FF"/>
    <w:rsid w:val="00E91DBC"/>
    <w:rsid w:val="00E927ED"/>
    <w:rsid w:val="00E9388A"/>
    <w:rsid w:val="00E964F6"/>
    <w:rsid w:val="00E967C4"/>
    <w:rsid w:val="00E96961"/>
    <w:rsid w:val="00E96FCD"/>
    <w:rsid w:val="00E97318"/>
    <w:rsid w:val="00E9760A"/>
    <w:rsid w:val="00E97D28"/>
    <w:rsid w:val="00EA093B"/>
    <w:rsid w:val="00EA24A6"/>
    <w:rsid w:val="00EA3E41"/>
    <w:rsid w:val="00EA46BB"/>
    <w:rsid w:val="00EA46D0"/>
    <w:rsid w:val="00EA56AF"/>
    <w:rsid w:val="00EA62B7"/>
    <w:rsid w:val="00EA62F8"/>
    <w:rsid w:val="00EB0201"/>
    <w:rsid w:val="00EB0453"/>
    <w:rsid w:val="00EB079F"/>
    <w:rsid w:val="00EB1B00"/>
    <w:rsid w:val="00EB2269"/>
    <w:rsid w:val="00EB22A2"/>
    <w:rsid w:val="00EB25AB"/>
    <w:rsid w:val="00EB2AEE"/>
    <w:rsid w:val="00EB3CC5"/>
    <w:rsid w:val="00EB4AC3"/>
    <w:rsid w:val="00EB4C3D"/>
    <w:rsid w:val="00EB536F"/>
    <w:rsid w:val="00EB78C6"/>
    <w:rsid w:val="00EC018B"/>
    <w:rsid w:val="00EC3121"/>
    <w:rsid w:val="00EC3B34"/>
    <w:rsid w:val="00EC3DB1"/>
    <w:rsid w:val="00EC4496"/>
    <w:rsid w:val="00EC4BBC"/>
    <w:rsid w:val="00EC4F92"/>
    <w:rsid w:val="00EC6931"/>
    <w:rsid w:val="00EC6DF6"/>
    <w:rsid w:val="00EC6EA7"/>
    <w:rsid w:val="00EC6FB7"/>
    <w:rsid w:val="00EC7060"/>
    <w:rsid w:val="00EC74CD"/>
    <w:rsid w:val="00EC7674"/>
    <w:rsid w:val="00ED00D2"/>
    <w:rsid w:val="00ED08BB"/>
    <w:rsid w:val="00ED1795"/>
    <w:rsid w:val="00ED1B7F"/>
    <w:rsid w:val="00ED30C6"/>
    <w:rsid w:val="00ED520C"/>
    <w:rsid w:val="00ED5332"/>
    <w:rsid w:val="00ED665B"/>
    <w:rsid w:val="00ED6BA6"/>
    <w:rsid w:val="00ED740C"/>
    <w:rsid w:val="00ED7548"/>
    <w:rsid w:val="00ED7832"/>
    <w:rsid w:val="00EE0AF2"/>
    <w:rsid w:val="00EE13B6"/>
    <w:rsid w:val="00EE2C56"/>
    <w:rsid w:val="00EE4BA5"/>
    <w:rsid w:val="00EE55A7"/>
    <w:rsid w:val="00EE6289"/>
    <w:rsid w:val="00EE77C4"/>
    <w:rsid w:val="00EE7D72"/>
    <w:rsid w:val="00EF166D"/>
    <w:rsid w:val="00EF1A21"/>
    <w:rsid w:val="00EF1C1B"/>
    <w:rsid w:val="00EF2324"/>
    <w:rsid w:val="00EF26F2"/>
    <w:rsid w:val="00EF2E52"/>
    <w:rsid w:val="00EF4D7C"/>
    <w:rsid w:val="00EF5CAF"/>
    <w:rsid w:val="00EF603E"/>
    <w:rsid w:val="00EF61CC"/>
    <w:rsid w:val="00EF6C8D"/>
    <w:rsid w:val="00EF736A"/>
    <w:rsid w:val="00F001AF"/>
    <w:rsid w:val="00F013D1"/>
    <w:rsid w:val="00F01FF9"/>
    <w:rsid w:val="00F04B92"/>
    <w:rsid w:val="00F04BF5"/>
    <w:rsid w:val="00F04F03"/>
    <w:rsid w:val="00F06E62"/>
    <w:rsid w:val="00F07589"/>
    <w:rsid w:val="00F07BA1"/>
    <w:rsid w:val="00F10767"/>
    <w:rsid w:val="00F10DB2"/>
    <w:rsid w:val="00F123F1"/>
    <w:rsid w:val="00F12887"/>
    <w:rsid w:val="00F1325B"/>
    <w:rsid w:val="00F13936"/>
    <w:rsid w:val="00F13FC2"/>
    <w:rsid w:val="00F14BD0"/>
    <w:rsid w:val="00F15755"/>
    <w:rsid w:val="00F15DC2"/>
    <w:rsid w:val="00F17962"/>
    <w:rsid w:val="00F200FA"/>
    <w:rsid w:val="00F21A5E"/>
    <w:rsid w:val="00F21C31"/>
    <w:rsid w:val="00F226E4"/>
    <w:rsid w:val="00F2291F"/>
    <w:rsid w:val="00F22B1B"/>
    <w:rsid w:val="00F22F19"/>
    <w:rsid w:val="00F236FD"/>
    <w:rsid w:val="00F23DB1"/>
    <w:rsid w:val="00F24118"/>
    <w:rsid w:val="00F25289"/>
    <w:rsid w:val="00F256D3"/>
    <w:rsid w:val="00F27E6C"/>
    <w:rsid w:val="00F303D0"/>
    <w:rsid w:val="00F30879"/>
    <w:rsid w:val="00F31759"/>
    <w:rsid w:val="00F31F1B"/>
    <w:rsid w:val="00F329A7"/>
    <w:rsid w:val="00F3505A"/>
    <w:rsid w:val="00F36F73"/>
    <w:rsid w:val="00F37D6C"/>
    <w:rsid w:val="00F41D6F"/>
    <w:rsid w:val="00F42298"/>
    <w:rsid w:val="00F43351"/>
    <w:rsid w:val="00F4369D"/>
    <w:rsid w:val="00F44B1D"/>
    <w:rsid w:val="00F45492"/>
    <w:rsid w:val="00F458A4"/>
    <w:rsid w:val="00F46111"/>
    <w:rsid w:val="00F47158"/>
    <w:rsid w:val="00F47830"/>
    <w:rsid w:val="00F47E84"/>
    <w:rsid w:val="00F5020C"/>
    <w:rsid w:val="00F503A7"/>
    <w:rsid w:val="00F55323"/>
    <w:rsid w:val="00F556AA"/>
    <w:rsid w:val="00F55DA9"/>
    <w:rsid w:val="00F56A90"/>
    <w:rsid w:val="00F56E11"/>
    <w:rsid w:val="00F57251"/>
    <w:rsid w:val="00F578A8"/>
    <w:rsid w:val="00F60135"/>
    <w:rsid w:val="00F6118F"/>
    <w:rsid w:val="00F62394"/>
    <w:rsid w:val="00F630D4"/>
    <w:rsid w:val="00F63D14"/>
    <w:rsid w:val="00F65471"/>
    <w:rsid w:val="00F65F95"/>
    <w:rsid w:val="00F6630F"/>
    <w:rsid w:val="00F66C0A"/>
    <w:rsid w:val="00F66C26"/>
    <w:rsid w:val="00F66FD9"/>
    <w:rsid w:val="00F6789D"/>
    <w:rsid w:val="00F70BC5"/>
    <w:rsid w:val="00F70C36"/>
    <w:rsid w:val="00F72753"/>
    <w:rsid w:val="00F73275"/>
    <w:rsid w:val="00F7386D"/>
    <w:rsid w:val="00F738A3"/>
    <w:rsid w:val="00F73C70"/>
    <w:rsid w:val="00F74AC3"/>
    <w:rsid w:val="00F75138"/>
    <w:rsid w:val="00F75F0A"/>
    <w:rsid w:val="00F764B4"/>
    <w:rsid w:val="00F778A0"/>
    <w:rsid w:val="00F81175"/>
    <w:rsid w:val="00F817C7"/>
    <w:rsid w:val="00F820CD"/>
    <w:rsid w:val="00F82A4F"/>
    <w:rsid w:val="00F82EBA"/>
    <w:rsid w:val="00F83824"/>
    <w:rsid w:val="00F853FB"/>
    <w:rsid w:val="00F85B1A"/>
    <w:rsid w:val="00F864A6"/>
    <w:rsid w:val="00F86556"/>
    <w:rsid w:val="00F86575"/>
    <w:rsid w:val="00F87503"/>
    <w:rsid w:val="00F878F9"/>
    <w:rsid w:val="00F87DA6"/>
    <w:rsid w:val="00F90EDE"/>
    <w:rsid w:val="00F91A3F"/>
    <w:rsid w:val="00F91CD2"/>
    <w:rsid w:val="00F9233C"/>
    <w:rsid w:val="00F928AA"/>
    <w:rsid w:val="00F92E9E"/>
    <w:rsid w:val="00F93554"/>
    <w:rsid w:val="00F93C17"/>
    <w:rsid w:val="00F943A4"/>
    <w:rsid w:val="00F9540A"/>
    <w:rsid w:val="00F95EDE"/>
    <w:rsid w:val="00F9667D"/>
    <w:rsid w:val="00F972A8"/>
    <w:rsid w:val="00F97BB7"/>
    <w:rsid w:val="00FA2B94"/>
    <w:rsid w:val="00FA2C47"/>
    <w:rsid w:val="00FA3C19"/>
    <w:rsid w:val="00FA3DCB"/>
    <w:rsid w:val="00FA40CC"/>
    <w:rsid w:val="00FA4F38"/>
    <w:rsid w:val="00FA6F31"/>
    <w:rsid w:val="00FA76CC"/>
    <w:rsid w:val="00FB0D8F"/>
    <w:rsid w:val="00FB15F5"/>
    <w:rsid w:val="00FB2309"/>
    <w:rsid w:val="00FB2E41"/>
    <w:rsid w:val="00FB320F"/>
    <w:rsid w:val="00FB32DD"/>
    <w:rsid w:val="00FB36FD"/>
    <w:rsid w:val="00FB3F6B"/>
    <w:rsid w:val="00FB40FF"/>
    <w:rsid w:val="00FB425C"/>
    <w:rsid w:val="00FB4E7A"/>
    <w:rsid w:val="00FB5E64"/>
    <w:rsid w:val="00FB6395"/>
    <w:rsid w:val="00FC09B2"/>
    <w:rsid w:val="00FC31B8"/>
    <w:rsid w:val="00FC3333"/>
    <w:rsid w:val="00FC3697"/>
    <w:rsid w:val="00FC3FCE"/>
    <w:rsid w:val="00FC44E4"/>
    <w:rsid w:val="00FC4C27"/>
    <w:rsid w:val="00FC62FD"/>
    <w:rsid w:val="00FD08FB"/>
    <w:rsid w:val="00FD17A6"/>
    <w:rsid w:val="00FD26A3"/>
    <w:rsid w:val="00FD2A8D"/>
    <w:rsid w:val="00FD5458"/>
    <w:rsid w:val="00FD5B29"/>
    <w:rsid w:val="00FD767E"/>
    <w:rsid w:val="00FE0CD6"/>
    <w:rsid w:val="00FE1997"/>
    <w:rsid w:val="00FE208E"/>
    <w:rsid w:val="00FE3676"/>
    <w:rsid w:val="00FE39C4"/>
    <w:rsid w:val="00FE3EF6"/>
    <w:rsid w:val="00FE3FE5"/>
    <w:rsid w:val="00FE4BBC"/>
    <w:rsid w:val="00FE5496"/>
    <w:rsid w:val="00FE5E58"/>
    <w:rsid w:val="00FE60BF"/>
    <w:rsid w:val="00FE686B"/>
    <w:rsid w:val="00FE750D"/>
    <w:rsid w:val="00FF044C"/>
    <w:rsid w:val="00FF2880"/>
    <w:rsid w:val="00FF28F4"/>
    <w:rsid w:val="00FF3119"/>
    <w:rsid w:val="00FF3913"/>
    <w:rsid w:val="00FF42D7"/>
    <w:rsid w:val="00FF54FE"/>
    <w:rsid w:val="00FF585C"/>
    <w:rsid w:val="00FF5B17"/>
    <w:rsid w:val="00FF6AED"/>
    <w:rsid w:val="00FF6DFF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E788"/>
  <w15:docId w15:val="{48E8FFE4-216D-4BFB-AA5B-F3E42007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EA"/>
    <w:rPr>
      <w:color w:val="00000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Helvetica" w:eastAsia="Helvetica" w:hAnsi="Helvetica" w:cs="Helvetica"/>
      <w:color w:val="365F91"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3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rPr>
      <w:color w:val="0000FF"/>
      <w:u w:val="single"/>
    </w:rPr>
  </w:style>
  <w:style w:type="character" w:customStyle="1" w:styleId="TitleChar">
    <w:name w:val="Title Char"/>
    <w:basedOn w:val="DefaultParagraphFont"/>
    <w:qFormat/>
    <w:rPr>
      <w:rFonts w:ascii="Helvetica" w:eastAsia="Helvetica" w:hAnsi="Helvetica" w:cs="Helvetica"/>
      <w:spacing w:val="-10"/>
      <w:kern w:val="2"/>
      <w:sz w:val="56"/>
      <w:szCs w:val="56"/>
      <w:lang w:val="en-US" w:eastAsia="en-US"/>
    </w:rPr>
  </w:style>
  <w:style w:type="character" w:customStyle="1" w:styleId="BodyTextChar">
    <w:name w:val="Body Text Char"/>
    <w:basedOn w:val="DefaultParagraphFont"/>
    <w:qFormat/>
    <w:rPr>
      <w:color w:val="00000A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qFormat/>
    <w:rPr>
      <w:rFonts w:ascii="Helvetica" w:eastAsia="Helvetica" w:hAnsi="Helvetica" w:cs="Helvetica"/>
      <w:color w:val="365F91"/>
      <w:sz w:val="32"/>
      <w:szCs w:val="32"/>
      <w:lang w:val="en-US" w:eastAsia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Footer">
    <w:name w:val="Header &amp; Footer"/>
    <w:qFormat/>
    <w:pPr>
      <w:tabs>
        <w:tab w:val="right" w:pos="9020"/>
      </w:tabs>
      <w:spacing w:before="120"/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qFormat/>
    <w:pPr>
      <w:spacing w:after="60"/>
    </w:pPr>
    <w:rPr>
      <w:rFonts w:ascii="Calibri" w:eastAsia="Calibri" w:hAnsi="Calibri" w:cs="Calibri"/>
      <w:color w:val="000000"/>
      <w:sz w:val="22"/>
      <w:szCs w:val="22"/>
      <w:lang w:val="en-US"/>
    </w:rPr>
  </w:style>
  <w:style w:type="paragraph" w:styleId="PlainText">
    <w:name w:val="Plain Text"/>
    <w:qFormat/>
    <w:rPr>
      <w:rFonts w:ascii="Calibri" w:eastAsia="Calibri" w:hAnsi="Calibri" w:cs="Calibri"/>
      <w:color w:val="000000"/>
      <w:sz w:val="24"/>
      <w:lang w:val="en-US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lang w:val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Helvetica" w:eastAsia="Helvetica" w:hAnsi="Helvetica" w:cs="Helvetica"/>
      <w:spacing w:val="-10"/>
      <w:kern w:val="2"/>
      <w:sz w:val="56"/>
      <w:szCs w:val="56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eastAsia="Times New Roman"/>
      <w:color w:val="auto"/>
      <w:lang w:val="en-GB" w:eastAsia="en-GB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ImportedStyle1">
    <w:name w:val="Imported Style 1"/>
    <w:qFormat/>
  </w:style>
  <w:style w:type="paragraph" w:customStyle="1" w:styleId="yiv7130942827msonormal">
    <w:name w:val="yiv7130942827msonormal"/>
    <w:basedOn w:val="Normal"/>
    <w:rsid w:val="00333B63"/>
    <w:pPr>
      <w:suppressAutoHyphens w:val="0"/>
      <w:spacing w:before="100" w:beforeAutospacing="1" w:after="100" w:afterAutospacing="1"/>
    </w:pPr>
    <w:rPr>
      <w:rFonts w:eastAsia="Times New Roman"/>
      <w:color w:val="auto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64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316"/>
    <w:rPr>
      <w:color w:val="00000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316"/>
    <w:rPr>
      <w:b/>
      <w:bCs/>
      <w:color w:val="00000A"/>
      <w:lang w:val="en-US" w:eastAsia="en-US"/>
    </w:rPr>
  </w:style>
  <w:style w:type="paragraph" w:styleId="Revision">
    <w:name w:val="Revision"/>
    <w:hidden/>
    <w:uiPriority w:val="99"/>
    <w:semiHidden/>
    <w:rsid w:val="00F04B92"/>
    <w:pPr>
      <w:suppressAutoHyphens w:val="0"/>
    </w:pPr>
    <w:rPr>
      <w:color w:val="00000A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3A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E1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C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3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12005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86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456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1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0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3060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2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38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82603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0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007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8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67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jowalshe\Library\Group%20Containers\UBF8T346G9.ms\WebArchiveCopyPasteTempFiles\com.microsoft.Word\cidclip_image001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0291F-A947-48A2-AF6F-4AFC339100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  <clbl:label id="{9727fd89-d664-445f-87ae-dacd93175d2c}" enabled="1" method="Privileged" siteId="{a3b20c00-1663-4ee1-8af7-7863d423ee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Hart</dc:creator>
  <dc:description/>
  <cp:lastModifiedBy>Liz Pattison</cp:lastModifiedBy>
  <cp:revision>2</cp:revision>
  <cp:lastPrinted>2025-05-14T12:26:00Z</cp:lastPrinted>
  <dcterms:created xsi:type="dcterms:W3CDTF">2026-03-09T14:21:00Z</dcterms:created>
  <dcterms:modified xsi:type="dcterms:W3CDTF">2026-03-09T14:21:00Z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